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407A86" w14:textId="77777777" w:rsidR="00FC04F7" w:rsidRDefault="00567DAB">
      <w:pPr>
        <w:spacing w:after="98" w:line="259" w:lineRule="auto"/>
        <w:ind w:left="0" w:right="504" w:firstLine="0"/>
        <w:jc w:val="right"/>
      </w:pPr>
      <w:r>
        <w:rPr>
          <w:rFonts w:cs="Calibri"/>
          <w:noProof/>
          <w:lang w:val="en-US" w:eastAsia="en-US"/>
        </w:rPr>
        <mc:AlternateContent>
          <mc:Choice Requires="wpg">
            <w:drawing>
              <wp:inline distT="0" distB="0" distL="0" distR="0" wp14:anchorId="396FBEAD" wp14:editId="0EF2BF81">
                <wp:extent cx="5412613" cy="761808"/>
                <wp:effectExtent l="0" t="0" r="0" b="0"/>
                <wp:docPr id="31406" name="Group 31406" descr="A red and black logo&#10;&#10;Description automatically generated"/>
                <wp:cNvGraphicFramePr/>
                <a:graphic xmlns:a="http://schemas.openxmlformats.org/drawingml/2006/main">
                  <a:graphicData uri="http://schemas.microsoft.com/office/word/2010/wordprocessingGroup">
                    <wpg:wgp>
                      <wpg:cNvGrpSpPr/>
                      <wpg:grpSpPr>
                        <a:xfrm>
                          <a:off x="0" y="0"/>
                          <a:ext cx="5412613" cy="761808"/>
                          <a:chOff x="0" y="0"/>
                          <a:chExt cx="5412613" cy="761808"/>
                        </a:xfrm>
                      </wpg:grpSpPr>
                      <wps:wsp>
                        <wps:cNvPr id="2660" name="Rectangle 2660"/>
                        <wps:cNvSpPr/>
                        <wps:spPr>
                          <a:xfrm>
                            <a:off x="1200150" y="618998"/>
                            <a:ext cx="42144" cy="189937"/>
                          </a:xfrm>
                          <a:prstGeom prst="rect">
                            <a:avLst/>
                          </a:prstGeom>
                          <a:ln>
                            <a:noFill/>
                          </a:ln>
                        </wps:spPr>
                        <wps:txbx>
                          <w:txbxContent>
                            <w:p w14:paraId="7070CFE7" w14:textId="77777777" w:rsidR="00FC04F7" w:rsidRDefault="00567DAB">
                              <w:pPr>
                                <w:spacing w:after="160" w:line="259" w:lineRule="auto"/>
                                <w:ind w:left="0" w:firstLine="0"/>
                                <w:jc w:val="left"/>
                              </w:pPr>
                              <w:r>
                                <w:t xml:space="preserve"> </w:t>
                              </w:r>
                            </w:p>
                          </w:txbxContent>
                        </wps:txbx>
                        <wps:bodyPr horzOverflow="overflow" vert="horz" lIns="0" tIns="0" rIns="0" bIns="0" rtlCol="0">
                          <a:noAutofit/>
                        </wps:bodyPr>
                      </wps:wsp>
                      <wps:wsp>
                        <wps:cNvPr id="2661" name="Rectangle 2661"/>
                        <wps:cNvSpPr/>
                        <wps:spPr>
                          <a:xfrm>
                            <a:off x="3597656" y="553466"/>
                            <a:ext cx="42143" cy="189937"/>
                          </a:xfrm>
                          <a:prstGeom prst="rect">
                            <a:avLst/>
                          </a:prstGeom>
                          <a:ln>
                            <a:noFill/>
                          </a:ln>
                        </wps:spPr>
                        <wps:txbx>
                          <w:txbxContent>
                            <w:p w14:paraId="0F991F9D" w14:textId="77777777" w:rsidR="00FC04F7" w:rsidRDefault="00567DA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696" name="Picture 2696"/>
                          <pic:cNvPicPr/>
                        </pic:nvPicPr>
                        <pic:blipFill>
                          <a:blip r:embed="rId7"/>
                          <a:stretch>
                            <a:fillRect/>
                          </a:stretch>
                        </pic:blipFill>
                        <pic:spPr>
                          <a:xfrm>
                            <a:off x="0" y="0"/>
                            <a:ext cx="1193800" cy="716280"/>
                          </a:xfrm>
                          <a:prstGeom prst="rect">
                            <a:avLst/>
                          </a:prstGeom>
                        </pic:spPr>
                      </pic:pic>
                      <pic:pic xmlns:pic="http://schemas.openxmlformats.org/drawingml/2006/picture">
                        <pic:nvPicPr>
                          <pic:cNvPr id="2698" name="Picture 2698"/>
                          <pic:cNvPicPr/>
                        </pic:nvPicPr>
                        <pic:blipFill>
                          <a:blip r:embed="rId8"/>
                          <a:stretch>
                            <a:fillRect/>
                          </a:stretch>
                        </pic:blipFill>
                        <pic:spPr>
                          <a:xfrm>
                            <a:off x="1463675" y="66675"/>
                            <a:ext cx="2125980" cy="582930"/>
                          </a:xfrm>
                          <a:prstGeom prst="rect">
                            <a:avLst/>
                          </a:prstGeom>
                        </pic:spPr>
                      </pic:pic>
                      <pic:pic xmlns:pic="http://schemas.openxmlformats.org/drawingml/2006/picture">
                        <pic:nvPicPr>
                          <pic:cNvPr id="2700" name="Picture 2700"/>
                          <pic:cNvPicPr/>
                        </pic:nvPicPr>
                        <pic:blipFill>
                          <a:blip r:embed="rId9"/>
                          <a:stretch>
                            <a:fillRect/>
                          </a:stretch>
                        </pic:blipFill>
                        <pic:spPr>
                          <a:xfrm>
                            <a:off x="3734435" y="55880"/>
                            <a:ext cx="1678178" cy="612140"/>
                          </a:xfrm>
                          <a:prstGeom prst="rect">
                            <a:avLst/>
                          </a:prstGeom>
                        </pic:spPr>
                      </pic:pic>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406" style="width:426.19pt;height:59.9848pt;mso-position-horizontal-relative:char;mso-position-vertical-relative:line" coordsize="54126,7618">
                <v:rect id="Rectangle 2660" style="position:absolute;width:421;height:1899;left:12001;top:6189;" filled="f" stroked="f">
                  <v:textbox inset="0,0,0,0">
                    <w:txbxContent>
                      <w:p>
                        <w:pPr>
                          <w:spacing w:before="0" w:after="160" w:line="259" w:lineRule="auto"/>
                          <w:ind w:left="0" w:firstLine="0"/>
                          <w:jc w:val="left"/>
                        </w:pPr>
                        <w:r>
                          <w:rPr/>
                          <w:t xml:space="preserve"> </w:t>
                        </w:r>
                      </w:p>
                    </w:txbxContent>
                  </v:textbox>
                </v:rect>
                <v:rect id="Rectangle 2661" style="position:absolute;width:421;height:1899;left:35976;top:5534;" filled="f" stroked="f">
                  <v:textbox inset="0,0,0,0">
                    <w:txbxContent>
                      <w:p>
                        <w:pPr>
                          <w:spacing w:before="0" w:after="160" w:line="259" w:lineRule="auto"/>
                          <w:ind w:left="0" w:firstLine="0"/>
                          <w:jc w:val="left"/>
                        </w:pPr>
                        <w:r>
                          <w:rPr/>
                          <w:t xml:space="preserve"> </w:t>
                        </w:r>
                      </w:p>
                    </w:txbxContent>
                  </v:textbox>
                </v:rect>
                <v:shape id="Picture 2696" style="position:absolute;width:11938;height:7162;left:0;top:0;" filled="f">
                  <v:imagedata r:id="rId15"/>
                </v:shape>
                <v:shape id="Picture 2698" style="position:absolute;width:21259;height:5829;left:14636;top:666;" filled="f">
                  <v:imagedata r:id="rId16"/>
                </v:shape>
                <v:shape id="Picture 2700" style="position:absolute;width:16781;height:6121;left:37344;top:558;" filled="f">
                  <v:imagedata r:id="rId17"/>
                </v:shape>
              </v:group>
            </w:pict>
          </mc:Fallback>
        </mc:AlternateContent>
      </w:r>
      <w:r>
        <w:t xml:space="preserve"> </w:t>
      </w:r>
    </w:p>
    <w:p w14:paraId="52A959B2" w14:textId="77777777" w:rsidR="00FC04F7" w:rsidRDefault="00567DAB">
      <w:pPr>
        <w:spacing w:after="158" w:line="259" w:lineRule="auto"/>
        <w:ind w:left="483" w:firstLine="0"/>
        <w:jc w:val="left"/>
      </w:pPr>
      <w:r>
        <w:t xml:space="preserve"> </w:t>
      </w:r>
    </w:p>
    <w:p w14:paraId="45E2D489" w14:textId="77777777" w:rsidR="00FC04F7" w:rsidRDefault="00567DAB">
      <w:pPr>
        <w:spacing w:after="407" w:line="259" w:lineRule="auto"/>
        <w:ind w:left="483" w:firstLine="0"/>
        <w:jc w:val="left"/>
      </w:pPr>
      <w:r>
        <w:t xml:space="preserve"> </w:t>
      </w:r>
    </w:p>
    <w:p w14:paraId="2A006190" w14:textId="77777777" w:rsidR="00FC04F7" w:rsidRDefault="00567DAB">
      <w:pPr>
        <w:spacing w:after="85" w:line="259" w:lineRule="auto"/>
        <w:ind w:left="136" w:firstLine="0"/>
        <w:jc w:val="center"/>
      </w:pPr>
      <w:r>
        <w:rPr>
          <w:rFonts w:cs="Calibri"/>
          <w:b/>
          <w:sz w:val="48"/>
        </w:rPr>
        <w:t xml:space="preserve"> </w:t>
      </w:r>
    </w:p>
    <w:p w14:paraId="6BABAA53" w14:textId="77777777" w:rsidR="00FC04F7" w:rsidRDefault="00567DAB">
      <w:pPr>
        <w:spacing w:after="0" w:line="259" w:lineRule="auto"/>
        <w:ind w:left="22" w:firstLine="0"/>
        <w:jc w:val="left"/>
      </w:pPr>
      <w:r>
        <w:rPr>
          <w:rFonts w:cs="Calibri"/>
          <w:b/>
          <w:sz w:val="48"/>
        </w:rPr>
        <w:t xml:space="preserve">Africa-UK Physics Partnership (AUPP) Programme  </w:t>
      </w:r>
    </w:p>
    <w:p w14:paraId="33B22A43" w14:textId="77777777" w:rsidR="00FC04F7" w:rsidRDefault="00567DAB">
      <w:pPr>
        <w:spacing w:after="257" w:line="259" w:lineRule="auto"/>
        <w:ind w:left="0" w:right="187" w:firstLine="0"/>
        <w:jc w:val="center"/>
      </w:pPr>
      <w:r>
        <w:t xml:space="preserve"> </w:t>
      </w:r>
    </w:p>
    <w:p w14:paraId="550C2CC6" w14:textId="77777777" w:rsidR="00FC04F7" w:rsidRDefault="00567DAB">
      <w:pPr>
        <w:spacing w:after="0" w:line="259" w:lineRule="auto"/>
        <w:ind w:left="25" w:firstLine="0"/>
        <w:jc w:val="center"/>
      </w:pPr>
      <w:r>
        <w:rPr>
          <w:rFonts w:cs="Calibri"/>
          <w:b/>
          <w:sz w:val="40"/>
        </w:rPr>
        <w:t xml:space="preserve">Intra-Africa Research Mobility and Networking </w:t>
      </w:r>
      <w:r>
        <w:rPr>
          <w:sz w:val="40"/>
        </w:rPr>
        <w:t xml:space="preserve"> </w:t>
      </w:r>
    </w:p>
    <w:p w14:paraId="4F1E7900" w14:textId="77777777" w:rsidR="00FC04F7" w:rsidRDefault="00567DAB">
      <w:pPr>
        <w:spacing w:after="100" w:line="259" w:lineRule="auto"/>
        <w:ind w:left="77" w:firstLine="0"/>
        <w:jc w:val="center"/>
      </w:pPr>
      <w:r>
        <w:t xml:space="preserve"> </w:t>
      </w:r>
    </w:p>
    <w:p w14:paraId="5F14E35E" w14:textId="77777777" w:rsidR="00FC04F7" w:rsidRDefault="00567DAB">
      <w:pPr>
        <w:spacing w:after="0" w:line="259" w:lineRule="auto"/>
        <w:ind w:left="91" w:firstLine="0"/>
        <w:jc w:val="center"/>
      </w:pPr>
      <w:r>
        <w:rPr>
          <w:rFonts w:cs="Calibri"/>
          <w:b/>
          <w:sz w:val="28"/>
        </w:rPr>
        <w:t xml:space="preserve"> </w:t>
      </w:r>
    </w:p>
    <w:p w14:paraId="3F637C58" w14:textId="77777777" w:rsidR="00FC04F7" w:rsidRDefault="00567DAB">
      <w:pPr>
        <w:spacing w:after="0" w:line="259" w:lineRule="auto"/>
        <w:ind w:left="40"/>
        <w:jc w:val="center"/>
      </w:pPr>
      <w:r>
        <w:rPr>
          <w:rFonts w:cs="Calibri"/>
          <w:b/>
          <w:sz w:val="28"/>
        </w:rPr>
        <w:t xml:space="preserve">Call Framework Document </w:t>
      </w:r>
    </w:p>
    <w:p w14:paraId="66A604B9" w14:textId="77777777" w:rsidR="00FC04F7" w:rsidRDefault="00567DAB">
      <w:pPr>
        <w:spacing w:after="0" w:line="259" w:lineRule="auto"/>
        <w:ind w:left="91" w:firstLine="0"/>
        <w:jc w:val="center"/>
      </w:pPr>
      <w:r>
        <w:rPr>
          <w:rFonts w:cs="Calibri"/>
          <w:b/>
          <w:sz w:val="28"/>
        </w:rPr>
        <w:t xml:space="preserve"> </w:t>
      </w:r>
    </w:p>
    <w:p w14:paraId="0A10155C" w14:textId="77777777" w:rsidR="00FC04F7" w:rsidRDefault="00567DAB">
      <w:pPr>
        <w:spacing w:after="1" w:line="259" w:lineRule="auto"/>
        <w:ind w:left="91" w:firstLine="0"/>
        <w:jc w:val="center"/>
      </w:pPr>
      <w:r>
        <w:rPr>
          <w:rFonts w:cs="Calibri"/>
          <w:b/>
          <w:sz w:val="28"/>
        </w:rPr>
        <w:t xml:space="preserve"> </w:t>
      </w:r>
    </w:p>
    <w:p w14:paraId="26103055" w14:textId="77777777" w:rsidR="00FC04F7" w:rsidRDefault="00567DAB">
      <w:pPr>
        <w:spacing w:after="0" w:line="259" w:lineRule="auto"/>
        <w:ind w:left="40" w:right="2"/>
        <w:jc w:val="center"/>
      </w:pPr>
      <w:r>
        <w:rPr>
          <w:rFonts w:cs="Calibri"/>
          <w:b/>
          <w:sz w:val="28"/>
        </w:rPr>
        <w:t>February 2025</w:t>
      </w:r>
      <w:r>
        <w:rPr>
          <w:rFonts w:cs="Calibri"/>
          <w:b/>
          <w:sz w:val="32"/>
        </w:rPr>
        <w:t xml:space="preserve"> </w:t>
      </w:r>
    </w:p>
    <w:p w14:paraId="561AF269" w14:textId="77777777" w:rsidR="00FC04F7" w:rsidRDefault="00567DAB">
      <w:pPr>
        <w:spacing w:after="0" w:line="259" w:lineRule="auto"/>
        <w:ind w:left="483" w:firstLine="0"/>
        <w:jc w:val="left"/>
      </w:pPr>
      <w:r>
        <w:t xml:space="preserve"> </w:t>
      </w:r>
    </w:p>
    <w:p w14:paraId="62D29590" w14:textId="77777777" w:rsidR="00FC04F7" w:rsidRDefault="00567DAB">
      <w:pPr>
        <w:spacing w:after="0" w:line="259" w:lineRule="auto"/>
        <w:ind w:left="483" w:firstLine="0"/>
        <w:jc w:val="left"/>
      </w:pPr>
      <w:r>
        <w:t xml:space="preserve"> </w:t>
      </w:r>
    </w:p>
    <w:p w14:paraId="43C092F9" w14:textId="77777777" w:rsidR="00FC04F7" w:rsidRDefault="00567DAB">
      <w:pPr>
        <w:spacing w:after="0" w:line="259" w:lineRule="auto"/>
        <w:ind w:left="483" w:firstLine="0"/>
        <w:jc w:val="left"/>
      </w:pPr>
      <w:r>
        <w:t xml:space="preserve"> </w:t>
      </w:r>
    </w:p>
    <w:p w14:paraId="4DD3363E" w14:textId="77777777" w:rsidR="00FC04F7" w:rsidRDefault="00567DAB">
      <w:pPr>
        <w:spacing w:after="0" w:line="259" w:lineRule="auto"/>
        <w:ind w:left="483" w:firstLine="0"/>
        <w:jc w:val="left"/>
      </w:pPr>
      <w:r>
        <w:t xml:space="preserve"> </w:t>
      </w:r>
    </w:p>
    <w:p w14:paraId="3AD4D5EB" w14:textId="77777777" w:rsidR="00FC04F7" w:rsidRDefault="00567DAB">
      <w:pPr>
        <w:spacing w:after="0" w:line="259" w:lineRule="auto"/>
        <w:ind w:left="483" w:firstLine="0"/>
        <w:jc w:val="left"/>
      </w:pPr>
      <w:r>
        <w:t xml:space="preserve"> </w:t>
      </w:r>
    </w:p>
    <w:p w14:paraId="121F79B5" w14:textId="77777777" w:rsidR="00FC04F7" w:rsidRDefault="00567DAB">
      <w:pPr>
        <w:spacing w:after="0" w:line="259" w:lineRule="auto"/>
        <w:ind w:left="483" w:firstLine="0"/>
        <w:jc w:val="left"/>
      </w:pPr>
      <w:r>
        <w:t xml:space="preserve"> </w:t>
      </w:r>
    </w:p>
    <w:p w14:paraId="5C8CC65B" w14:textId="77777777" w:rsidR="00FC04F7" w:rsidRDefault="00567DAB">
      <w:pPr>
        <w:spacing w:after="0" w:line="259" w:lineRule="auto"/>
        <w:ind w:left="483" w:firstLine="0"/>
        <w:jc w:val="left"/>
      </w:pPr>
      <w:r>
        <w:t xml:space="preserve"> </w:t>
      </w:r>
    </w:p>
    <w:p w14:paraId="1FA27457" w14:textId="77777777" w:rsidR="00FC04F7" w:rsidRDefault="00567DAB">
      <w:pPr>
        <w:spacing w:after="0" w:line="259" w:lineRule="auto"/>
        <w:ind w:left="483" w:firstLine="0"/>
        <w:jc w:val="left"/>
      </w:pPr>
      <w:r>
        <w:t xml:space="preserve"> </w:t>
      </w:r>
    </w:p>
    <w:p w14:paraId="3655FAEF" w14:textId="77777777" w:rsidR="00FC04F7" w:rsidRDefault="00567DAB">
      <w:pPr>
        <w:spacing w:after="5030" w:line="259" w:lineRule="auto"/>
        <w:ind w:left="483" w:firstLine="0"/>
        <w:jc w:val="left"/>
      </w:pPr>
      <w:r>
        <w:t xml:space="preserve"> </w:t>
      </w:r>
    </w:p>
    <w:p w14:paraId="1B8867B0" w14:textId="77777777" w:rsidR="00FC04F7" w:rsidRDefault="00567DAB">
      <w:pPr>
        <w:spacing w:after="0" w:line="239" w:lineRule="auto"/>
        <w:ind w:left="483" w:right="307" w:firstLine="0"/>
        <w:jc w:val="left"/>
      </w:pPr>
      <w:r>
        <w:lastRenderedPageBreak/>
        <w:t xml:space="preserve">  </w:t>
      </w:r>
    </w:p>
    <w:bookmarkStart w:id="1" w:name="_Toc41014" w:displacedByCustomXml="next"/>
    <w:sdt>
      <w:sdtPr>
        <w:rPr>
          <w:rFonts w:cs="Times New Roman"/>
          <w:b w:val="0"/>
          <w:color w:val="000000"/>
          <w:sz w:val="22"/>
          <w:lang w:val="en" w:eastAsia="en"/>
        </w:rPr>
        <w:id w:val="1876501283"/>
        <w:docPartObj>
          <w:docPartGallery w:val="Table of Contents"/>
        </w:docPartObj>
      </w:sdtPr>
      <w:sdtEndPr/>
      <w:sdtContent>
        <w:p w14:paraId="5AFE7BA4" w14:textId="77777777" w:rsidR="00FC04F7" w:rsidRDefault="00567DAB">
          <w:pPr>
            <w:pStyle w:val="Heading1"/>
            <w:ind w:right="271"/>
          </w:pPr>
          <w:r>
            <w:t xml:space="preserve">CONTENTS </w:t>
          </w:r>
          <w:bookmarkEnd w:id="1"/>
        </w:p>
        <w:p w14:paraId="6FDA1EF6" w14:textId="77777777" w:rsidR="00FC04F7" w:rsidRDefault="00567DAB">
          <w:pPr>
            <w:spacing w:after="98" w:line="259" w:lineRule="auto"/>
            <w:ind w:left="483" w:firstLine="0"/>
            <w:jc w:val="left"/>
          </w:pPr>
          <w:r>
            <w:t xml:space="preserve"> </w:t>
          </w:r>
        </w:p>
        <w:p w14:paraId="1DE2C226" w14:textId="77777777" w:rsidR="00FC04F7" w:rsidRDefault="00567DAB">
          <w:pPr>
            <w:pStyle w:val="TOC1"/>
            <w:tabs>
              <w:tab w:val="right" w:leader="dot" w:pos="9868"/>
            </w:tabs>
          </w:pPr>
          <w:r>
            <w:fldChar w:fldCharType="begin"/>
          </w:r>
          <w:r>
            <w:instrText xml:space="preserve"> TOC \o "1-2" \h \z \u </w:instrText>
          </w:r>
          <w:r>
            <w:fldChar w:fldCharType="separate"/>
          </w:r>
          <w:hyperlink w:anchor="_Toc41014">
            <w:r>
              <w:t>CONTENTS</w:t>
            </w:r>
            <w:r>
              <w:tab/>
            </w:r>
            <w:r>
              <w:fldChar w:fldCharType="begin"/>
            </w:r>
            <w:r>
              <w:instrText>PAGEREF _Toc41014 \h</w:instrText>
            </w:r>
            <w:r>
              <w:fldChar w:fldCharType="separate"/>
            </w:r>
            <w:r>
              <w:t xml:space="preserve">2 </w:t>
            </w:r>
            <w:r>
              <w:fldChar w:fldCharType="end"/>
            </w:r>
          </w:hyperlink>
        </w:p>
        <w:p w14:paraId="1F3EEC2C" w14:textId="77777777" w:rsidR="00FC04F7" w:rsidRDefault="00A51C17">
          <w:pPr>
            <w:pStyle w:val="TOC1"/>
            <w:tabs>
              <w:tab w:val="right" w:leader="dot" w:pos="9868"/>
            </w:tabs>
          </w:pPr>
          <w:hyperlink w:anchor="_Toc41015">
            <w:r w:rsidR="00567DAB">
              <w:t>ACRONYMS AND ABBREVIATIONS</w:t>
            </w:r>
            <w:r w:rsidR="00567DAB">
              <w:tab/>
            </w:r>
            <w:r w:rsidR="00567DAB">
              <w:fldChar w:fldCharType="begin"/>
            </w:r>
            <w:r w:rsidR="00567DAB">
              <w:instrText>PAGEREF _Toc41015 \h</w:instrText>
            </w:r>
            <w:r w:rsidR="00567DAB">
              <w:fldChar w:fldCharType="separate"/>
            </w:r>
            <w:r w:rsidR="00567DAB">
              <w:t xml:space="preserve">3 </w:t>
            </w:r>
            <w:r w:rsidR="00567DAB">
              <w:fldChar w:fldCharType="end"/>
            </w:r>
          </w:hyperlink>
        </w:p>
        <w:p w14:paraId="4BF70895" w14:textId="77777777" w:rsidR="00FC04F7" w:rsidRDefault="00A51C17">
          <w:pPr>
            <w:pStyle w:val="TOC1"/>
            <w:tabs>
              <w:tab w:val="right" w:leader="dot" w:pos="9868"/>
            </w:tabs>
          </w:pPr>
          <w:hyperlink w:anchor="_Toc41016">
            <w:r w:rsidR="00567DAB">
              <w:t>1.</w:t>
            </w:r>
            <w:r w:rsidR="00567DAB">
              <w:rPr>
                <w:rFonts w:ascii="Cambria" w:eastAsia="Cambria" w:hAnsi="Cambria" w:cs="Cambria"/>
                <w:sz w:val="24"/>
              </w:rPr>
              <w:t xml:space="preserve">  </w:t>
            </w:r>
            <w:r w:rsidR="00567DAB">
              <w:t>BACKGROUND AND CONTEXT</w:t>
            </w:r>
            <w:r w:rsidR="00567DAB">
              <w:tab/>
            </w:r>
            <w:r w:rsidR="00567DAB">
              <w:fldChar w:fldCharType="begin"/>
            </w:r>
            <w:r w:rsidR="00567DAB">
              <w:instrText>PAGEREF _Toc41016 \h</w:instrText>
            </w:r>
            <w:r w:rsidR="00567DAB">
              <w:fldChar w:fldCharType="separate"/>
            </w:r>
            <w:r w:rsidR="00567DAB">
              <w:t xml:space="preserve">4 </w:t>
            </w:r>
            <w:r w:rsidR="00567DAB">
              <w:fldChar w:fldCharType="end"/>
            </w:r>
          </w:hyperlink>
        </w:p>
        <w:p w14:paraId="5F112999" w14:textId="77777777" w:rsidR="00FC04F7" w:rsidRDefault="00A51C17">
          <w:pPr>
            <w:pStyle w:val="TOC1"/>
            <w:tabs>
              <w:tab w:val="right" w:leader="dot" w:pos="9868"/>
            </w:tabs>
          </w:pPr>
          <w:hyperlink w:anchor="_Toc41017">
            <w:r w:rsidR="00567DAB">
              <w:t>2.</w:t>
            </w:r>
            <w:r w:rsidR="00567DAB">
              <w:rPr>
                <w:rFonts w:ascii="Cambria" w:eastAsia="Cambria" w:hAnsi="Cambria" w:cs="Cambria"/>
                <w:sz w:val="24"/>
              </w:rPr>
              <w:t xml:space="preserve">  </w:t>
            </w:r>
            <w:r w:rsidR="00567DAB">
              <w:t>AIM AND OBJECTIVES</w:t>
            </w:r>
            <w:r w:rsidR="00567DAB">
              <w:tab/>
            </w:r>
            <w:r w:rsidR="00567DAB">
              <w:fldChar w:fldCharType="begin"/>
            </w:r>
            <w:r w:rsidR="00567DAB">
              <w:instrText>PAGEREF _Toc41017 \h</w:instrText>
            </w:r>
            <w:r w:rsidR="00567DAB">
              <w:fldChar w:fldCharType="separate"/>
            </w:r>
            <w:r w:rsidR="00567DAB">
              <w:t xml:space="preserve">4 </w:t>
            </w:r>
            <w:r w:rsidR="00567DAB">
              <w:fldChar w:fldCharType="end"/>
            </w:r>
          </w:hyperlink>
        </w:p>
        <w:p w14:paraId="3075BAE2" w14:textId="77777777" w:rsidR="00FC04F7" w:rsidRDefault="00A51C17">
          <w:pPr>
            <w:pStyle w:val="TOC1"/>
            <w:tabs>
              <w:tab w:val="right" w:leader="dot" w:pos="9868"/>
            </w:tabs>
          </w:pPr>
          <w:hyperlink w:anchor="_Toc41018">
            <w:r w:rsidR="00567DAB">
              <w:t>3.</w:t>
            </w:r>
            <w:r w:rsidR="00567DAB">
              <w:rPr>
                <w:rFonts w:ascii="Cambria" w:eastAsia="Cambria" w:hAnsi="Cambria" w:cs="Cambria"/>
                <w:sz w:val="24"/>
              </w:rPr>
              <w:t xml:space="preserve">  </w:t>
            </w:r>
            <w:r w:rsidR="00567DAB">
              <w:t>DURATION AND FUNDING LEVELS</w:t>
            </w:r>
            <w:r w:rsidR="00567DAB">
              <w:tab/>
            </w:r>
            <w:r w:rsidR="00567DAB">
              <w:fldChar w:fldCharType="begin"/>
            </w:r>
            <w:r w:rsidR="00567DAB">
              <w:instrText>PAGEREF _Toc41018 \h</w:instrText>
            </w:r>
            <w:r w:rsidR="00567DAB">
              <w:fldChar w:fldCharType="separate"/>
            </w:r>
            <w:r w:rsidR="00567DAB">
              <w:t xml:space="preserve">5 </w:t>
            </w:r>
            <w:r w:rsidR="00567DAB">
              <w:fldChar w:fldCharType="end"/>
            </w:r>
          </w:hyperlink>
        </w:p>
        <w:p w14:paraId="2F8F43F3" w14:textId="77777777" w:rsidR="00FC04F7" w:rsidRDefault="00A51C17">
          <w:pPr>
            <w:pStyle w:val="TOC1"/>
            <w:tabs>
              <w:tab w:val="right" w:leader="dot" w:pos="9868"/>
            </w:tabs>
          </w:pPr>
          <w:hyperlink w:anchor="_Toc41019">
            <w:r w:rsidR="00567DAB">
              <w:t>4.</w:t>
            </w:r>
            <w:r w:rsidR="00567DAB">
              <w:rPr>
                <w:rFonts w:ascii="Cambria" w:eastAsia="Cambria" w:hAnsi="Cambria" w:cs="Cambria"/>
                <w:sz w:val="24"/>
              </w:rPr>
              <w:t xml:space="preserve">  </w:t>
            </w:r>
            <w:r w:rsidR="00567DAB">
              <w:t>CALL SECRETARIAT</w:t>
            </w:r>
            <w:r w:rsidR="00567DAB">
              <w:tab/>
            </w:r>
            <w:r w:rsidR="00567DAB">
              <w:fldChar w:fldCharType="begin"/>
            </w:r>
            <w:r w:rsidR="00567DAB">
              <w:instrText>PAGEREF _Toc41019 \h</w:instrText>
            </w:r>
            <w:r w:rsidR="00567DAB">
              <w:fldChar w:fldCharType="separate"/>
            </w:r>
            <w:r w:rsidR="00567DAB">
              <w:t xml:space="preserve">6 </w:t>
            </w:r>
            <w:r w:rsidR="00567DAB">
              <w:fldChar w:fldCharType="end"/>
            </w:r>
          </w:hyperlink>
        </w:p>
        <w:p w14:paraId="262E7E92" w14:textId="77777777" w:rsidR="00FC04F7" w:rsidRDefault="00A51C17">
          <w:pPr>
            <w:pStyle w:val="TOC1"/>
            <w:tabs>
              <w:tab w:val="right" w:leader="dot" w:pos="9868"/>
            </w:tabs>
          </w:pPr>
          <w:hyperlink w:anchor="_Toc41020">
            <w:r w:rsidR="00567DAB">
              <w:t>5.</w:t>
            </w:r>
            <w:r w:rsidR="00567DAB">
              <w:rPr>
                <w:rFonts w:ascii="Cambria" w:eastAsia="Cambria" w:hAnsi="Cambria" w:cs="Cambria"/>
                <w:sz w:val="24"/>
              </w:rPr>
              <w:t xml:space="preserve">  </w:t>
            </w:r>
            <w:r w:rsidR="00567DAB">
              <w:t>THEMATIC AREAS OF THE CALL</w:t>
            </w:r>
            <w:r w:rsidR="00567DAB">
              <w:tab/>
            </w:r>
            <w:r w:rsidR="00567DAB">
              <w:fldChar w:fldCharType="begin"/>
            </w:r>
            <w:r w:rsidR="00567DAB">
              <w:instrText>PAGEREF _Toc41020 \h</w:instrText>
            </w:r>
            <w:r w:rsidR="00567DAB">
              <w:fldChar w:fldCharType="separate"/>
            </w:r>
            <w:r w:rsidR="00567DAB">
              <w:t xml:space="preserve">7 </w:t>
            </w:r>
            <w:r w:rsidR="00567DAB">
              <w:fldChar w:fldCharType="end"/>
            </w:r>
          </w:hyperlink>
        </w:p>
        <w:p w14:paraId="60BA70D7" w14:textId="77777777" w:rsidR="00FC04F7" w:rsidRDefault="00A51C17">
          <w:pPr>
            <w:pStyle w:val="TOC2"/>
            <w:tabs>
              <w:tab w:val="right" w:leader="dot" w:pos="9868"/>
            </w:tabs>
          </w:pPr>
          <w:hyperlink w:anchor="_Toc41021">
            <w:r w:rsidR="00567DAB">
              <w:t>5.1.</w:t>
            </w:r>
            <w:r w:rsidR="00567DAB">
              <w:rPr>
                <w:rFonts w:ascii="Cambria" w:eastAsia="Cambria" w:hAnsi="Cambria" w:cs="Cambria"/>
                <w:sz w:val="24"/>
              </w:rPr>
              <w:t xml:space="preserve">  </w:t>
            </w:r>
            <w:r w:rsidR="00567DAB">
              <w:t>Energy</w:t>
            </w:r>
            <w:r w:rsidR="00567DAB">
              <w:tab/>
            </w:r>
            <w:r w:rsidR="00567DAB">
              <w:fldChar w:fldCharType="begin"/>
            </w:r>
            <w:r w:rsidR="00567DAB">
              <w:instrText>PAGEREF _Toc41021 \h</w:instrText>
            </w:r>
            <w:r w:rsidR="00567DAB">
              <w:fldChar w:fldCharType="separate"/>
            </w:r>
            <w:r w:rsidR="00567DAB">
              <w:t xml:space="preserve">7 </w:t>
            </w:r>
            <w:r w:rsidR="00567DAB">
              <w:fldChar w:fldCharType="end"/>
            </w:r>
          </w:hyperlink>
        </w:p>
        <w:p w14:paraId="6B87E515" w14:textId="77777777" w:rsidR="00FC04F7" w:rsidRDefault="00A51C17">
          <w:pPr>
            <w:pStyle w:val="TOC2"/>
            <w:tabs>
              <w:tab w:val="right" w:leader="dot" w:pos="9868"/>
            </w:tabs>
          </w:pPr>
          <w:hyperlink w:anchor="_Toc41022">
            <w:r w:rsidR="00567DAB">
              <w:t>5.2.</w:t>
            </w:r>
            <w:r w:rsidR="00567DAB">
              <w:rPr>
                <w:rFonts w:ascii="Cambria" w:eastAsia="Cambria" w:hAnsi="Cambria" w:cs="Cambria"/>
                <w:sz w:val="24"/>
              </w:rPr>
              <w:t xml:space="preserve">  </w:t>
            </w:r>
            <w:r w:rsidR="00567DAB">
              <w:t>Climate and Weather</w:t>
            </w:r>
            <w:r w:rsidR="00567DAB">
              <w:tab/>
            </w:r>
            <w:r w:rsidR="00567DAB">
              <w:fldChar w:fldCharType="begin"/>
            </w:r>
            <w:r w:rsidR="00567DAB">
              <w:instrText>PAGEREF _Toc41022 \h</w:instrText>
            </w:r>
            <w:r w:rsidR="00567DAB">
              <w:fldChar w:fldCharType="separate"/>
            </w:r>
            <w:r w:rsidR="00567DAB">
              <w:t xml:space="preserve">7 </w:t>
            </w:r>
            <w:r w:rsidR="00567DAB">
              <w:fldChar w:fldCharType="end"/>
            </w:r>
          </w:hyperlink>
        </w:p>
        <w:p w14:paraId="576C55EE" w14:textId="77777777" w:rsidR="00FC04F7" w:rsidRDefault="00A51C17">
          <w:pPr>
            <w:pStyle w:val="TOC2"/>
            <w:tabs>
              <w:tab w:val="right" w:leader="dot" w:pos="9868"/>
            </w:tabs>
          </w:pPr>
          <w:hyperlink w:anchor="_Toc41023">
            <w:r w:rsidR="00567DAB">
              <w:t>5.3.</w:t>
            </w:r>
            <w:r w:rsidR="00567DAB">
              <w:rPr>
                <w:rFonts w:ascii="Cambria" w:eastAsia="Cambria" w:hAnsi="Cambria" w:cs="Cambria"/>
                <w:sz w:val="24"/>
              </w:rPr>
              <w:t xml:space="preserve">  </w:t>
            </w:r>
            <w:r w:rsidR="00567DAB">
              <w:t>Health</w:t>
            </w:r>
            <w:r w:rsidR="00567DAB">
              <w:tab/>
            </w:r>
            <w:r w:rsidR="00567DAB">
              <w:fldChar w:fldCharType="begin"/>
            </w:r>
            <w:r w:rsidR="00567DAB">
              <w:instrText>PAGEREF _Toc41023 \h</w:instrText>
            </w:r>
            <w:r w:rsidR="00567DAB">
              <w:fldChar w:fldCharType="separate"/>
            </w:r>
            <w:r w:rsidR="00567DAB">
              <w:t xml:space="preserve">7 </w:t>
            </w:r>
            <w:r w:rsidR="00567DAB">
              <w:fldChar w:fldCharType="end"/>
            </w:r>
          </w:hyperlink>
        </w:p>
        <w:p w14:paraId="72297CAD" w14:textId="77777777" w:rsidR="00FC04F7" w:rsidRDefault="00A51C17">
          <w:pPr>
            <w:pStyle w:val="TOC2"/>
            <w:tabs>
              <w:tab w:val="right" w:leader="dot" w:pos="9868"/>
            </w:tabs>
          </w:pPr>
          <w:hyperlink w:anchor="_Toc41024">
            <w:r w:rsidR="00567DAB">
              <w:t>5.4.</w:t>
            </w:r>
            <w:r w:rsidR="00567DAB">
              <w:rPr>
                <w:rFonts w:ascii="Cambria" w:eastAsia="Cambria" w:hAnsi="Cambria" w:cs="Cambria"/>
                <w:sz w:val="24"/>
              </w:rPr>
              <w:t xml:space="preserve">  </w:t>
            </w:r>
            <w:r w:rsidR="00567DAB">
              <w:t>Big Data and Artificial Intelligence</w:t>
            </w:r>
            <w:r w:rsidR="00567DAB">
              <w:tab/>
            </w:r>
            <w:r w:rsidR="00567DAB">
              <w:fldChar w:fldCharType="begin"/>
            </w:r>
            <w:r w:rsidR="00567DAB">
              <w:instrText>PAGEREF _Toc41024 \h</w:instrText>
            </w:r>
            <w:r w:rsidR="00567DAB">
              <w:fldChar w:fldCharType="separate"/>
            </w:r>
            <w:r w:rsidR="00567DAB">
              <w:t xml:space="preserve">8 </w:t>
            </w:r>
            <w:r w:rsidR="00567DAB">
              <w:fldChar w:fldCharType="end"/>
            </w:r>
          </w:hyperlink>
        </w:p>
        <w:p w14:paraId="3CA0E44C" w14:textId="77777777" w:rsidR="00FC04F7" w:rsidRDefault="00A51C17">
          <w:pPr>
            <w:pStyle w:val="TOC1"/>
            <w:tabs>
              <w:tab w:val="right" w:leader="dot" w:pos="9868"/>
            </w:tabs>
          </w:pPr>
          <w:hyperlink w:anchor="_Toc41025">
            <w:r w:rsidR="00567DAB">
              <w:t>6.</w:t>
            </w:r>
            <w:r w:rsidR="00567DAB">
              <w:rPr>
                <w:rFonts w:ascii="Cambria" w:eastAsia="Cambria" w:hAnsi="Cambria" w:cs="Cambria"/>
                <w:sz w:val="24"/>
              </w:rPr>
              <w:t xml:space="preserve">  </w:t>
            </w:r>
            <w:r w:rsidR="00567DAB">
              <w:t>GUIDING PRINCIPLES</w:t>
            </w:r>
            <w:r w:rsidR="00567DAB">
              <w:tab/>
            </w:r>
            <w:r w:rsidR="00567DAB">
              <w:fldChar w:fldCharType="begin"/>
            </w:r>
            <w:r w:rsidR="00567DAB">
              <w:instrText>PAGEREF _Toc41025 \h</w:instrText>
            </w:r>
            <w:r w:rsidR="00567DAB">
              <w:fldChar w:fldCharType="separate"/>
            </w:r>
            <w:r w:rsidR="00567DAB">
              <w:t xml:space="preserve">8 </w:t>
            </w:r>
            <w:r w:rsidR="00567DAB">
              <w:fldChar w:fldCharType="end"/>
            </w:r>
          </w:hyperlink>
        </w:p>
        <w:p w14:paraId="0362FD39" w14:textId="77777777" w:rsidR="00FC04F7" w:rsidRDefault="00A51C17">
          <w:pPr>
            <w:pStyle w:val="TOC2"/>
            <w:tabs>
              <w:tab w:val="right" w:leader="dot" w:pos="9868"/>
            </w:tabs>
          </w:pPr>
          <w:hyperlink w:anchor="_Toc41026">
            <w:r w:rsidR="00567DAB">
              <w:t>6.1.</w:t>
            </w:r>
            <w:r w:rsidR="00567DAB">
              <w:rPr>
                <w:rFonts w:ascii="Cambria" w:eastAsia="Cambria" w:hAnsi="Cambria" w:cs="Cambria"/>
                <w:sz w:val="24"/>
              </w:rPr>
              <w:t xml:space="preserve">  </w:t>
            </w:r>
            <w:r w:rsidR="00567DAB">
              <w:t>Regional Collaboration</w:t>
            </w:r>
            <w:r w:rsidR="00567DAB">
              <w:tab/>
            </w:r>
            <w:r w:rsidR="00567DAB">
              <w:fldChar w:fldCharType="begin"/>
            </w:r>
            <w:r w:rsidR="00567DAB">
              <w:instrText>PAGEREF _Toc41026 \h</w:instrText>
            </w:r>
            <w:r w:rsidR="00567DAB">
              <w:fldChar w:fldCharType="separate"/>
            </w:r>
            <w:r w:rsidR="00567DAB">
              <w:t xml:space="preserve">8 </w:t>
            </w:r>
            <w:r w:rsidR="00567DAB">
              <w:fldChar w:fldCharType="end"/>
            </w:r>
          </w:hyperlink>
        </w:p>
        <w:p w14:paraId="07991D5F" w14:textId="77777777" w:rsidR="00FC04F7" w:rsidRDefault="00A51C17">
          <w:pPr>
            <w:pStyle w:val="TOC2"/>
            <w:tabs>
              <w:tab w:val="right" w:leader="dot" w:pos="9868"/>
            </w:tabs>
          </w:pPr>
          <w:hyperlink w:anchor="_Toc41027">
            <w:r w:rsidR="00567DAB">
              <w:t>6.2.</w:t>
            </w:r>
            <w:r w:rsidR="00567DAB">
              <w:rPr>
                <w:rFonts w:ascii="Cambria" w:eastAsia="Cambria" w:hAnsi="Cambria" w:cs="Cambria"/>
                <w:sz w:val="24"/>
              </w:rPr>
              <w:t xml:space="preserve">  </w:t>
            </w:r>
            <w:r w:rsidR="00567DAB">
              <w:t>Networking for Sustainability</w:t>
            </w:r>
            <w:r w:rsidR="00567DAB">
              <w:tab/>
            </w:r>
            <w:r w:rsidR="00567DAB">
              <w:fldChar w:fldCharType="begin"/>
            </w:r>
            <w:r w:rsidR="00567DAB">
              <w:instrText>PAGEREF _Toc41027 \h</w:instrText>
            </w:r>
            <w:r w:rsidR="00567DAB">
              <w:fldChar w:fldCharType="separate"/>
            </w:r>
            <w:r w:rsidR="00567DAB">
              <w:t xml:space="preserve">9 </w:t>
            </w:r>
            <w:r w:rsidR="00567DAB">
              <w:fldChar w:fldCharType="end"/>
            </w:r>
          </w:hyperlink>
        </w:p>
        <w:p w14:paraId="180878B1" w14:textId="77777777" w:rsidR="00FC04F7" w:rsidRDefault="00A51C17">
          <w:pPr>
            <w:pStyle w:val="TOC2"/>
            <w:tabs>
              <w:tab w:val="right" w:leader="dot" w:pos="9868"/>
            </w:tabs>
          </w:pPr>
          <w:hyperlink w:anchor="_Toc41028">
            <w:r w:rsidR="00567DAB">
              <w:t>6.3.</w:t>
            </w:r>
            <w:r w:rsidR="00567DAB">
              <w:rPr>
                <w:rFonts w:ascii="Cambria" w:eastAsia="Cambria" w:hAnsi="Cambria" w:cs="Cambria"/>
                <w:sz w:val="24"/>
              </w:rPr>
              <w:t xml:space="preserve">  </w:t>
            </w:r>
            <w:r w:rsidR="00567DAB">
              <w:t>Support for Early Career Researchers</w:t>
            </w:r>
            <w:r w:rsidR="00567DAB">
              <w:tab/>
            </w:r>
            <w:r w:rsidR="00567DAB">
              <w:fldChar w:fldCharType="begin"/>
            </w:r>
            <w:r w:rsidR="00567DAB">
              <w:instrText>PAGEREF _Toc41028 \h</w:instrText>
            </w:r>
            <w:r w:rsidR="00567DAB">
              <w:fldChar w:fldCharType="separate"/>
            </w:r>
            <w:r w:rsidR="00567DAB">
              <w:t xml:space="preserve">9 </w:t>
            </w:r>
            <w:r w:rsidR="00567DAB">
              <w:fldChar w:fldCharType="end"/>
            </w:r>
          </w:hyperlink>
        </w:p>
        <w:p w14:paraId="180AD41A" w14:textId="77777777" w:rsidR="00FC04F7" w:rsidRDefault="00A51C17">
          <w:pPr>
            <w:pStyle w:val="TOC2"/>
            <w:tabs>
              <w:tab w:val="right" w:leader="dot" w:pos="9868"/>
            </w:tabs>
          </w:pPr>
          <w:hyperlink w:anchor="_Toc41029">
            <w:r w:rsidR="00567DAB">
              <w:t>6.4.</w:t>
            </w:r>
            <w:r w:rsidR="00567DAB">
              <w:rPr>
                <w:rFonts w:ascii="Cambria" w:eastAsia="Cambria" w:hAnsi="Cambria" w:cs="Cambria"/>
                <w:sz w:val="24"/>
              </w:rPr>
              <w:t xml:space="preserve">  </w:t>
            </w:r>
            <w:r w:rsidR="00567DAB">
              <w:t>Equity, Diversity and Inclusivity (EDI)</w:t>
            </w:r>
            <w:r w:rsidR="00567DAB">
              <w:tab/>
            </w:r>
            <w:r w:rsidR="00567DAB">
              <w:fldChar w:fldCharType="begin"/>
            </w:r>
            <w:r w:rsidR="00567DAB">
              <w:instrText>PAGEREF _Toc41029 \h</w:instrText>
            </w:r>
            <w:r w:rsidR="00567DAB">
              <w:fldChar w:fldCharType="separate"/>
            </w:r>
            <w:r w:rsidR="00567DAB">
              <w:t xml:space="preserve">9 </w:t>
            </w:r>
            <w:r w:rsidR="00567DAB">
              <w:fldChar w:fldCharType="end"/>
            </w:r>
          </w:hyperlink>
        </w:p>
        <w:p w14:paraId="7277ACF4" w14:textId="77777777" w:rsidR="00FC04F7" w:rsidRDefault="00A51C17">
          <w:pPr>
            <w:pStyle w:val="TOC1"/>
            <w:tabs>
              <w:tab w:val="right" w:leader="dot" w:pos="9868"/>
            </w:tabs>
          </w:pPr>
          <w:hyperlink w:anchor="_Toc41030">
            <w:r w:rsidR="00567DAB">
              <w:t>7.</w:t>
            </w:r>
            <w:r w:rsidR="00567DAB">
              <w:rPr>
                <w:rFonts w:ascii="Cambria" w:eastAsia="Cambria" w:hAnsi="Cambria" w:cs="Cambria"/>
                <w:sz w:val="24"/>
              </w:rPr>
              <w:t xml:space="preserve">  </w:t>
            </w:r>
            <w:r w:rsidR="00567DAB">
              <w:t>ELIGIBILITY CRITERIA</w:t>
            </w:r>
            <w:r w:rsidR="00567DAB">
              <w:tab/>
            </w:r>
            <w:r w:rsidR="00567DAB">
              <w:fldChar w:fldCharType="begin"/>
            </w:r>
            <w:r w:rsidR="00567DAB">
              <w:instrText>PAGEREF _Toc41030 \h</w:instrText>
            </w:r>
            <w:r w:rsidR="00567DAB">
              <w:fldChar w:fldCharType="separate"/>
            </w:r>
            <w:r w:rsidR="00567DAB">
              <w:t xml:space="preserve">9 </w:t>
            </w:r>
            <w:r w:rsidR="00567DAB">
              <w:fldChar w:fldCharType="end"/>
            </w:r>
          </w:hyperlink>
        </w:p>
        <w:p w14:paraId="7432FFBA" w14:textId="77777777" w:rsidR="00FC04F7" w:rsidRDefault="00A51C17">
          <w:pPr>
            <w:pStyle w:val="TOC2"/>
            <w:tabs>
              <w:tab w:val="right" w:leader="dot" w:pos="9868"/>
            </w:tabs>
          </w:pPr>
          <w:hyperlink w:anchor="_Toc41031">
            <w:r w:rsidR="00567DAB">
              <w:t>7.1.</w:t>
            </w:r>
            <w:r w:rsidR="00567DAB">
              <w:rPr>
                <w:rFonts w:ascii="Cambria" w:eastAsia="Cambria" w:hAnsi="Cambria" w:cs="Cambria"/>
                <w:sz w:val="24"/>
              </w:rPr>
              <w:t xml:space="preserve">  </w:t>
            </w:r>
            <w:r w:rsidR="00567DAB">
              <w:t>Eligibility Criteria for Applicants</w:t>
            </w:r>
            <w:r w:rsidR="00567DAB">
              <w:tab/>
            </w:r>
            <w:r w:rsidR="00567DAB">
              <w:fldChar w:fldCharType="begin"/>
            </w:r>
            <w:r w:rsidR="00567DAB">
              <w:instrText>PAGEREF _Toc41031 \h</w:instrText>
            </w:r>
            <w:r w:rsidR="00567DAB">
              <w:fldChar w:fldCharType="separate"/>
            </w:r>
            <w:r w:rsidR="00567DAB">
              <w:t xml:space="preserve">10 </w:t>
            </w:r>
            <w:r w:rsidR="00567DAB">
              <w:fldChar w:fldCharType="end"/>
            </w:r>
          </w:hyperlink>
        </w:p>
        <w:p w14:paraId="638982C5" w14:textId="77777777" w:rsidR="00FC04F7" w:rsidRDefault="00A51C17">
          <w:pPr>
            <w:pStyle w:val="TOC2"/>
            <w:tabs>
              <w:tab w:val="right" w:leader="dot" w:pos="9868"/>
            </w:tabs>
          </w:pPr>
          <w:hyperlink w:anchor="_Toc41032">
            <w:r w:rsidR="00567DAB">
              <w:t>7.2.</w:t>
            </w:r>
            <w:r w:rsidR="00567DAB">
              <w:rPr>
                <w:rFonts w:ascii="Cambria" w:eastAsia="Cambria" w:hAnsi="Cambria" w:cs="Cambria"/>
                <w:sz w:val="24"/>
              </w:rPr>
              <w:t xml:space="preserve">  </w:t>
            </w:r>
            <w:r w:rsidR="00567DAB">
              <w:t>Eligible African Countries</w:t>
            </w:r>
            <w:r w:rsidR="00567DAB">
              <w:tab/>
            </w:r>
            <w:r w:rsidR="00567DAB">
              <w:fldChar w:fldCharType="begin"/>
            </w:r>
            <w:r w:rsidR="00567DAB">
              <w:instrText>PAGEREF _Toc41032 \h</w:instrText>
            </w:r>
            <w:r w:rsidR="00567DAB">
              <w:fldChar w:fldCharType="separate"/>
            </w:r>
            <w:r w:rsidR="00567DAB">
              <w:t xml:space="preserve">10 </w:t>
            </w:r>
            <w:r w:rsidR="00567DAB">
              <w:fldChar w:fldCharType="end"/>
            </w:r>
          </w:hyperlink>
        </w:p>
        <w:p w14:paraId="2D6AB7AE" w14:textId="77777777" w:rsidR="00FC04F7" w:rsidRDefault="00A51C17">
          <w:pPr>
            <w:pStyle w:val="TOC2"/>
            <w:tabs>
              <w:tab w:val="right" w:leader="dot" w:pos="9868"/>
            </w:tabs>
          </w:pPr>
          <w:hyperlink w:anchor="_Toc41033">
            <w:r w:rsidR="00567DAB">
              <w:t>7.3.</w:t>
            </w:r>
            <w:r w:rsidR="00567DAB">
              <w:rPr>
                <w:rFonts w:ascii="Cambria" w:eastAsia="Cambria" w:hAnsi="Cambria" w:cs="Cambria"/>
                <w:sz w:val="24"/>
              </w:rPr>
              <w:t xml:space="preserve">  </w:t>
            </w:r>
            <w:r w:rsidR="00567DAB">
              <w:t>Eligibility Criteria for Submitted Proposals</w:t>
            </w:r>
            <w:r w:rsidR="00567DAB">
              <w:tab/>
            </w:r>
            <w:r w:rsidR="00567DAB">
              <w:fldChar w:fldCharType="begin"/>
            </w:r>
            <w:r w:rsidR="00567DAB">
              <w:instrText>PAGEREF _Toc41033 \h</w:instrText>
            </w:r>
            <w:r w:rsidR="00567DAB">
              <w:fldChar w:fldCharType="separate"/>
            </w:r>
            <w:r w:rsidR="00567DAB">
              <w:t xml:space="preserve">11 </w:t>
            </w:r>
            <w:r w:rsidR="00567DAB">
              <w:fldChar w:fldCharType="end"/>
            </w:r>
          </w:hyperlink>
        </w:p>
        <w:p w14:paraId="72154834" w14:textId="77777777" w:rsidR="00FC04F7" w:rsidRDefault="00A51C17">
          <w:pPr>
            <w:pStyle w:val="TOC2"/>
            <w:tabs>
              <w:tab w:val="right" w:leader="dot" w:pos="9868"/>
            </w:tabs>
          </w:pPr>
          <w:hyperlink w:anchor="_Toc41034">
            <w:r w:rsidR="00567DAB">
              <w:t>7.4.</w:t>
            </w:r>
            <w:r w:rsidR="00567DAB">
              <w:rPr>
                <w:rFonts w:ascii="Cambria" w:eastAsia="Cambria" w:hAnsi="Cambria" w:cs="Cambria"/>
                <w:sz w:val="24"/>
              </w:rPr>
              <w:t xml:space="preserve">  </w:t>
            </w:r>
            <w:r w:rsidR="00567DAB">
              <w:t>Technical Eligibility Criteria</w:t>
            </w:r>
            <w:r w:rsidR="00567DAB">
              <w:tab/>
            </w:r>
            <w:r w:rsidR="00567DAB">
              <w:fldChar w:fldCharType="begin"/>
            </w:r>
            <w:r w:rsidR="00567DAB">
              <w:instrText>PAGEREF _Toc41034 \h</w:instrText>
            </w:r>
            <w:r w:rsidR="00567DAB">
              <w:fldChar w:fldCharType="separate"/>
            </w:r>
            <w:r w:rsidR="00567DAB">
              <w:t xml:space="preserve">11 </w:t>
            </w:r>
            <w:r w:rsidR="00567DAB">
              <w:fldChar w:fldCharType="end"/>
            </w:r>
          </w:hyperlink>
        </w:p>
        <w:p w14:paraId="357FE35C" w14:textId="77777777" w:rsidR="00FC04F7" w:rsidRDefault="00A51C17">
          <w:pPr>
            <w:pStyle w:val="TOC1"/>
            <w:tabs>
              <w:tab w:val="right" w:leader="dot" w:pos="9868"/>
            </w:tabs>
          </w:pPr>
          <w:hyperlink w:anchor="_Toc41035">
            <w:r w:rsidR="00567DAB">
              <w:t>8.</w:t>
            </w:r>
            <w:r w:rsidR="00567DAB">
              <w:rPr>
                <w:rFonts w:ascii="Cambria" w:eastAsia="Cambria" w:hAnsi="Cambria" w:cs="Cambria"/>
                <w:sz w:val="24"/>
              </w:rPr>
              <w:t xml:space="preserve">  </w:t>
            </w:r>
            <w:r w:rsidR="00567DAB">
              <w:t>PREPARING AN APPLICATION</w:t>
            </w:r>
            <w:r w:rsidR="00567DAB">
              <w:tab/>
            </w:r>
            <w:r w:rsidR="00567DAB">
              <w:fldChar w:fldCharType="begin"/>
            </w:r>
            <w:r w:rsidR="00567DAB">
              <w:instrText>PAGEREF _Toc41035 \h</w:instrText>
            </w:r>
            <w:r w:rsidR="00567DAB">
              <w:fldChar w:fldCharType="separate"/>
            </w:r>
            <w:r w:rsidR="00567DAB">
              <w:t xml:space="preserve">11 </w:t>
            </w:r>
            <w:r w:rsidR="00567DAB">
              <w:fldChar w:fldCharType="end"/>
            </w:r>
          </w:hyperlink>
        </w:p>
        <w:p w14:paraId="06420CA1" w14:textId="77777777" w:rsidR="00FC04F7" w:rsidRDefault="00A51C17">
          <w:pPr>
            <w:pStyle w:val="TOC1"/>
            <w:tabs>
              <w:tab w:val="right" w:leader="dot" w:pos="9868"/>
            </w:tabs>
          </w:pPr>
          <w:hyperlink w:anchor="_Toc41036">
            <w:r w:rsidR="00567DAB">
              <w:t>9.</w:t>
            </w:r>
            <w:r w:rsidR="00567DAB">
              <w:rPr>
                <w:rFonts w:ascii="Cambria" w:eastAsia="Cambria" w:hAnsi="Cambria" w:cs="Cambria"/>
                <w:sz w:val="24"/>
              </w:rPr>
              <w:t xml:space="preserve">  </w:t>
            </w:r>
            <w:r w:rsidR="00567DAB">
              <w:t>PARTNER SEARCH REGISTRATION FORM</w:t>
            </w:r>
            <w:r w:rsidR="00567DAB">
              <w:tab/>
            </w:r>
            <w:r w:rsidR="00567DAB">
              <w:fldChar w:fldCharType="begin"/>
            </w:r>
            <w:r w:rsidR="00567DAB">
              <w:instrText>PAGEREF _Toc41036 \h</w:instrText>
            </w:r>
            <w:r w:rsidR="00567DAB">
              <w:fldChar w:fldCharType="separate"/>
            </w:r>
            <w:r w:rsidR="00567DAB">
              <w:t xml:space="preserve">12 </w:t>
            </w:r>
            <w:r w:rsidR="00567DAB">
              <w:fldChar w:fldCharType="end"/>
            </w:r>
          </w:hyperlink>
        </w:p>
        <w:p w14:paraId="2EEB258D" w14:textId="77777777" w:rsidR="00FC04F7" w:rsidRDefault="00A51C17">
          <w:pPr>
            <w:pStyle w:val="TOC1"/>
            <w:tabs>
              <w:tab w:val="right" w:leader="dot" w:pos="9868"/>
            </w:tabs>
          </w:pPr>
          <w:hyperlink w:anchor="_Toc41037">
            <w:r w:rsidR="00567DAB">
              <w:t>10.</w:t>
            </w:r>
            <w:r w:rsidR="00567DAB">
              <w:rPr>
                <w:rFonts w:ascii="Cambria" w:eastAsia="Cambria" w:hAnsi="Cambria" w:cs="Cambria"/>
                <w:sz w:val="24"/>
              </w:rPr>
              <w:t xml:space="preserve"> </w:t>
            </w:r>
            <w:r w:rsidR="00567DAB">
              <w:t>SUBMISSION AND ASSESSMENT OF FULL PROPOSALS</w:t>
            </w:r>
            <w:r w:rsidR="00567DAB">
              <w:tab/>
            </w:r>
            <w:r w:rsidR="00567DAB">
              <w:fldChar w:fldCharType="begin"/>
            </w:r>
            <w:r w:rsidR="00567DAB">
              <w:instrText>PAGEREF _Toc41037 \h</w:instrText>
            </w:r>
            <w:r w:rsidR="00567DAB">
              <w:fldChar w:fldCharType="separate"/>
            </w:r>
            <w:r w:rsidR="00567DAB">
              <w:t xml:space="preserve">13 </w:t>
            </w:r>
            <w:r w:rsidR="00567DAB">
              <w:fldChar w:fldCharType="end"/>
            </w:r>
          </w:hyperlink>
        </w:p>
        <w:p w14:paraId="0E0C5A62" w14:textId="77777777" w:rsidR="00FC04F7" w:rsidRDefault="00A51C17">
          <w:pPr>
            <w:pStyle w:val="TOC2"/>
            <w:tabs>
              <w:tab w:val="right" w:leader="dot" w:pos="9868"/>
            </w:tabs>
          </w:pPr>
          <w:hyperlink w:anchor="_Toc41038">
            <w:r w:rsidR="00567DAB">
              <w:t>10.1.</w:t>
            </w:r>
            <w:r w:rsidR="00567DAB">
              <w:rPr>
                <w:rFonts w:ascii="Cambria" w:eastAsia="Cambria" w:hAnsi="Cambria" w:cs="Cambria"/>
                <w:sz w:val="24"/>
              </w:rPr>
              <w:t xml:space="preserve">  </w:t>
            </w:r>
            <w:r w:rsidR="00567DAB">
              <w:t>Compulsory Attachments</w:t>
            </w:r>
            <w:r w:rsidR="00567DAB">
              <w:tab/>
            </w:r>
            <w:r w:rsidR="00567DAB">
              <w:fldChar w:fldCharType="begin"/>
            </w:r>
            <w:r w:rsidR="00567DAB">
              <w:instrText>PAGEREF _Toc41038 \h</w:instrText>
            </w:r>
            <w:r w:rsidR="00567DAB">
              <w:fldChar w:fldCharType="separate"/>
            </w:r>
            <w:r w:rsidR="00567DAB">
              <w:t xml:space="preserve">13 </w:t>
            </w:r>
            <w:r w:rsidR="00567DAB">
              <w:fldChar w:fldCharType="end"/>
            </w:r>
          </w:hyperlink>
        </w:p>
        <w:p w14:paraId="0AF41202" w14:textId="77777777" w:rsidR="00FC04F7" w:rsidRDefault="00A51C17">
          <w:pPr>
            <w:pStyle w:val="TOC2"/>
            <w:tabs>
              <w:tab w:val="right" w:leader="dot" w:pos="9868"/>
            </w:tabs>
          </w:pPr>
          <w:hyperlink w:anchor="_Toc41039">
            <w:r w:rsidR="00567DAB">
              <w:t>10.2.</w:t>
            </w:r>
            <w:r w:rsidR="00567DAB">
              <w:rPr>
                <w:rFonts w:ascii="Cambria" w:eastAsia="Cambria" w:hAnsi="Cambria" w:cs="Cambria"/>
                <w:sz w:val="24"/>
              </w:rPr>
              <w:t xml:space="preserve">  </w:t>
            </w:r>
            <w:r w:rsidR="00567DAB">
              <w:t>Conditions for the Full Proposal Phase</w:t>
            </w:r>
            <w:r w:rsidR="00567DAB">
              <w:tab/>
            </w:r>
            <w:r w:rsidR="00567DAB">
              <w:fldChar w:fldCharType="begin"/>
            </w:r>
            <w:r w:rsidR="00567DAB">
              <w:instrText>PAGEREF _Toc41039 \h</w:instrText>
            </w:r>
            <w:r w:rsidR="00567DAB">
              <w:fldChar w:fldCharType="separate"/>
            </w:r>
            <w:r w:rsidR="00567DAB">
              <w:t xml:space="preserve">14 </w:t>
            </w:r>
            <w:r w:rsidR="00567DAB">
              <w:fldChar w:fldCharType="end"/>
            </w:r>
          </w:hyperlink>
        </w:p>
        <w:p w14:paraId="5063973D" w14:textId="77777777" w:rsidR="00FC04F7" w:rsidRDefault="00A51C17">
          <w:pPr>
            <w:pStyle w:val="TOC2"/>
            <w:tabs>
              <w:tab w:val="right" w:leader="dot" w:pos="9868"/>
            </w:tabs>
          </w:pPr>
          <w:hyperlink w:anchor="_Toc41040">
            <w:r w:rsidR="00567DAB">
              <w:t>10.3.</w:t>
            </w:r>
            <w:r w:rsidR="00567DAB">
              <w:rPr>
                <w:rFonts w:ascii="Cambria" w:eastAsia="Cambria" w:hAnsi="Cambria" w:cs="Cambria"/>
                <w:sz w:val="24"/>
              </w:rPr>
              <w:t xml:space="preserve">  </w:t>
            </w:r>
            <w:r w:rsidR="00567DAB">
              <w:t>Assessment Criteria for the Full Proposal Phase</w:t>
            </w:r>
            <w:r w:rsidR="00567DAB">
              <w:tab/>
            </w:r>
            <w:r w:rsidR="00567DAB">
              <w:fldChar w:fldCharType="begin"/>
            </w:r>
            <w:r w:rsidR="00567DAB">
              <w:instrText>PAGEREF _Toc41040 \h</w:instrText>
            </w:r>
            <w:r w:rsidR="00567DAB">
              <w:fldChar w:fldCharType="separate"/>
            </w:r>
            <w:r w:rsidR="00567DAB">
              <w:t xml:space="preserve">14 </w:t>
            </w:r>
            <w:r w:rsidR="00567DAB">
              <w:fldChar w:fldCharType="end"/>
            </w:r>
          </w:hyperlink>
        </w:p>
        <w:p w14:paraId="17ADE810" w14:textId="77777777" w:rsidR="00FC04F7" w:rsidRDefault="00A51C17">
          <w:pPr>
            <w:pStyle w:val="TOC1"/>
            <w:tabs>
              <w:tab w:val="right" w:leader="dot" w:pos="9868"/>
            </w:tabs>
          </w:pPr>
          <w:hyperlink w:anchor="_Toc41041">
            <w:r w:rsidR="00567DAB">
              <w:t>11.</w:t>
            </w:r>
            <w:r w:rsidR="00567DAB">
              <w:rPr>
                <w:rFonts w:ascii="Cambria" w:eastAsia="Cambria" w:hAnsi="Cambria" w:cs="Cambria"/>
                <w:sz w:val="24"/>
              </w:rPr>
              <w:t xml:space="preserve"> </w:t>
            </w:r>
            <w:r w:rsidR="00567DAB">
              <w:t>FUNDING REGULATIONS AND ELIGIBLE ACTIVITIES</w:t>
            </w:r>
            <w:r w:rsidR="00567DAB">
              <w:tab/>
            </w:r>
            <w:r w:rsidR="00567DAB">
              <w:fldChar w:fldCharType="begin"/>
            </w:r>
            <w:r w:rsidR="00567DAB">
              <w:instrText>PAGEREF _Toc41041 \h</w:instrText>
            </w:r>
            <w:r w:rsidR="00567DAB">
              <w:fldChar w:fldCharType="separate"/>
            </w:r>
            <w:r w:rsidR="00567DAB">
              <w:t xml:space="preserve">15 </w:t>
            </w:r>
            <w:r w:rsidR="00567DAB">
              <w:fldChar w:fldCharType="end"/>
            </w:r>
          </w:hyperlink>
        </w:p>
        <w:p w14:paraId="05AC6CAE" w14:textId="77777777" w:rsidR="00FC04F7" w:rsidRDefault="00A51C17">
          <w:pPr>
            <w:pStyle w:val="TOC1"/>
            <w:tabs>
              <w:tab w:val="right" w:leader="dot" w:pos="9868"/>
            </w:tabs>
          </w:pPr>
          <w:hyperlink w:anchor="_Toc41042">
            <w:r w:rsidR="00567DAB">
              <w:t>12.</w:t>
            </w:r>
            <w:r w:rsidR="00567DAB">
              <w:rPr>
                <w:rFonts w:ascii="Cambria" w:eastAsia="Cambria" w:hAnsi="Cambria" w:cs="Cambria"/>
                <w:sz w:val="24"/>
              </w:rPr>
              <w:t xml:space="preserve"> </w:t>
            </w:r>
            <w:r w:rsidR="00567DAB">
              <w:t>SUBMISSION DEADLINES AND TIMELINES</w:t>
            </w:r>
            <w:r w:rsidR="00567DAB">
              <w:tab/>
            </w:r>
            <w:r w:rsidR="00567DAB">
              <w:fldChar w:fldCharType="begin"/>
            </w:r>
            <w:r w:rsidR="00567DAB">
              <w:instrText>PAGEREF _Toc41042 \h</w:instrText>
            </w:r>
            <w:r w:rsidR="00567DAB">
              <w:fldChar w:fldCharType="separate"/>
            </w:r>
            <w:r w:rsidR="00567DAB">
              <w:t xml:space="preserve">16 </w:t>
            </w:r>
            <w:r w:rsidR="00567DAB">
              <w:fldChar w:fldCharType="end"/>
            </w:r>
          </w:hyperlink>
        </w:p>
        <w:p w14:paraId="42D211E6" w14:textId="77777777" w:rsidR="00FC04F7" w:rsidRDefault="00A51C17">
          <w:pPr>
            <w:pStyle w:val="TOC1"/>
            <w:tabs>
              <w:tab w:val="right" w:leader="dot" w:pos="9868"/>
            </w:tabs>
          </w:pPr>
          <w:hyperlink w:anchor="_Toc41043">
            <w:r w:rsidR="00567DAB">
              <w:t>13.</w:t>
            </w:r>
            <w:r w:rsidR="00567DAB">
              <w:rPr>
                <w:rFonts w:ascii="Cambria" w:eastAsia="Cambria" w:hAnsi="Cambria" w:cs="Cambria"/>
                <w:sz w:val="24"/>
              </w:rPr>
              <w:t xml:space="preserve"> </w:t>
            </w:r>
            <w:r w:rsidR="00567DAB">
              <w:t>OBLIGATIONS FOR AWARDED INITIATIVES</w:t>
            </w:r>
            <w:r w:rsidR="00567DAB">
              <w:tab/>
            </w:r>
            <w:r w:rsidR="00567DAB">
              <w:fldChar w:fldCharType="begin"/>
            </w:r>
            <w:r w:rsidR="00567DAB">
              <w:instrText>PAGEREF _Toc41043 \h</w:instrText>
            </w:r>
            <w:r w:rsidR="00567DAB">
              <w:fldChar w:fldCharType="separate"/>
            </w:r>
            <w:r w:rsidR="00567DAB">
              <w:t xml:space="preserve">17 </w:t>
            </w:r>
            <w:r w:rsidR="00567DAB">
              <w:fldChar w:fldCharType="end"/>
            </w:r>
          </w:hyperlink>
        </w:p>
        <w:p w14:paraId="1005715C" w14:textId="77777777" w:rsidR="00FC04F7" w:rsidRDefault="00A51C17">
          <w:pPr>
            <w:pStyle w:val="TOC2"/>
            <w:tabs>
              <w:tab w:val="right" w:leader="dot" w:pos="9868"/>
            </w:tabs>
          </w:pPr>
          <w:hyperlink w:anchor="_Toc41044">
            <w:r w:rsidR="00567DAB">
              <w:t>13.1.</w:t>
            </w:r>
            <w:r w:rsidR="00567DAB">
              <w:rPr>
                <w:rFonts w:ascii="Cambria" w:eastAsia="Cambria" w:hAnsi="Cambria" w:cs="Cambria"/>
                <w:sz w:val="24"/>
              </w:rPr>
              <w:t xml:space="preserve">  </w:t>
            </w:r>
            <w:r w:rsidR="00567DAB">
              <w:t>Due Diligence Process</w:t>
            </w:r>
            <w:r w:rsidR="00567DAB">
              <w:tab/>
            </w:r>
            <w:r w:rsidR="00567DAB">
              <w:fldChar w:fldCharType="begin"/>
            </w:r>
            <w:r w:rsidR="00567DAB">
              <w:instrText>PAGEREF _Toc41044 \h</w:instrText>
            </w:r>
            <w:r w:rsidR="00567DAB">
              <w:fldChar w:fldCharType="separate"/>
            </w:r>
            <w:r w:rsidR="00567DAB">
              <w:t xml:space="preserve">17 </w:t>
            </w:r>
            <w:r w:rsidR="00567DAB">
              <w:fldChar w:fldCharType="end"/>
            </w:r>
          </w:hyperlink>
        </w:p>
        <w:p w14:paraId="3BDA90DE" w14:textId="77777777" w:rsidR="00FC04F7" w:rsidRDefault="00A51C17">
          <w:pPr>
            <w:pStyle w:val="TOC2"/>
            <w:tabs>
              <w:tab w:val="right" w:leader="dot" w:pos="9868"/>
            </w:tabs>
          </w:pPr>
          <w:hyperlink w:anchor="_Toc41045">
            <w:r w:rsidR="00567DAB">
              <w:t>13.2.</w:t>
            </w:r>
            <w:r w:rsidR="00567DAB">
              <w:rPr>
                <w:rFonts w:ascii="Cambria" w:eastAsia="Cambria" w:hAnsi="Cambria" w:cs="Cambria"/>
                <w:sz w:val="24"/>
              </w:rPr>
              <w:t xml:space="preserve">  </w:t>
            </w:r>
            <w:r w:rsidR="00567DAB">
              <w:t>Ethical Aspects</w:t>
            </w:r>
            <w:r w:rsidR="00567DAB">
              <w:tab/>
            </w:r>
            <w:r w:rsidR="00567DAB">
              <w:fldChar w:fldCharType="begin"/>
            </w:r>
            <w:r w:rsidR="00567DAB">
              <w:instrText>PAGEREF _Toc41045 \h</w:instrText>
            </w:r>
            <w:r w:rsidR="00567DAB">
              <w:fldChar w:fldCharType="separate"/>
            </w:r>
            <w:r w:rsidR="00567DAB">
              <w:t xml:space="preserve">17 </w:t>
            </w:r>
            <w:r w:rsidR="00567DAB">
              <w:fldChar w:fldCharType="end"/>
            </w:r>
          </w:hyperlink>
        </w:p>
        <w:p w14:paraId="4AF46233" w14:textId="77777777" w:rsidR="00FC04F7" w:rsidRDefault="00A51C17">
          <w:pPr>
            <w:pStyle w:val="TOC2"/>
            <w:tabs>
              <w:tab w:val="right" w:leader="dot" w:pos="9868"/>
            </w:tabs>
          </w:pPr>
          <w:hyperlink w:anchor="_Toc41046">
            <w:r w:rsidR="00567DAB">
              <w:t>13.3.</w:t>
            </w:r>
            <w:r w:rsidR="00567DAB">
              <w:rPr>
                <w:rFonts w:ascii="Cambria" w:eastAsia="Cambria" w:hAnsi="Cambria" w:cs="Cambria"/>
                <w:sz w:val="24"/>
              </w:rPr>
              <w:t xml:space="preserve">  </w:t>
            </w:r>
            <w:r w:rsidR="00567DAB">
              <w:t>Start and Duration of the Mobility and Networking Initiatives</w:t>
            </w:r>
            <w:r w:rsidR="00567DAB">
              <w:tab/>
            </w:r>
            <w:r w:rsidR="00567DAB">
              <w:fldChar w:fldCharType="begin"/>
            </w:r>
            <w:r w:rsidR="00567DAB">
              <w:instrText>PAGEREF _Toc41046 \h</w:instrText>
            </w:r>
            <w:r w:rsidR="00567DAB">
              <w:fldChar w:fldCharType="separate"/>
            </w:r>
            <w:r w:rsidR="00567DAB">
              <w:t xml:space="preserve">18 </w:t>
            </w:r>
            <w:r w:rsidR="00567DAB">
              <w:fldChar w:fldCharType="end"/>
            </w:r>
          </w:hyperlink>
        </w:p>
        <w:p w14:paraId="1C68184B" w14:textId="77777777" w:rsidR="00FC04F7" w:rsidRDefault="00A51C17">
          <w:pPr>
            <w:pStyle w:val="TOC2"/>
            <w:tabs>
              <w:tab w:val="right" w:leader="dot" w:pos="9868"/>
            </w:tabs>
          </w:pPr>
          <w:hyperlink w:anchor="_Toc41047">
            <w:r w:rsidR="00567DAB">
              <w:t>13.4.</w:t>
            </w:r>
            <w:r w:rsidR="00567DAB">
              <w:rPr>
                <w:rFonts w:ascii="Cambria" w:eastAsia="Cambria" w:hAnsi="Cambria" w:cs="Cambria"/>
                <w:sz w:val="24"/>
              </w:rPr>
              <w:t xml:space="preserve">  </w:t>
            </w:r>
            <w:r w:rsidR="00567DAB">
              <w:t>Contracts and Contractual Relationships</w:t>
            </w:r>
            <w:r w:rsidR="00567DAB">
              <w:tab/>
            </w:r>
            <w:r w:rsidR="00567DAB">
              <w:fldChar w:fldCharType="begin"/>
            </w:r>
            <w:r w:rsidR="00567DAB">
              <w:instrText>PAGEREF _Toc41047 \h</w:instrText>
            </w:r>
            <w:r w:rsidR="00567DAB">
              <w:fldChar w:fldCharType="separate"/>
            </w:r>
            <w:r w:rsidR="00567DAB">
              <w:t xml:space="preserve">18 </w:t>
            </w:r>
            <w:r w:rsidR="00567DAB">
              <w:fldChar w:fldCharType="end"/>
            </w:r>
          </w:hyperlink>
        </w:p>
        <w:p w14:paraId="6078BFF3" w14:textId="77777777" w:rsidR="00FC04F7" w:rsidRDefault="00A51C17">
          <w:pPr>
            <w:pStyle w:val="TOC2"/>
            <w:tabs>
              <w:tab w:val="right" w:leader="dot" w:pos="9868"/>
            </w:tabs>
          </w:pPr>
          <w:hyperlink w:anchor="_Toc41048">
            <w:r w:rsidR="00567DAB">
              <w:t>13.5.</w:t>
            </w:r>
            <w:r w:rsidR="00567DAB">
              <w:rPr>
                <w:rFonts w:ascii="Cambria" w:eastAsia="Cambria" w:hAnsi="Cambria" w:cs="Cambria"/>
                <w:sz w:val="24"/>
              </w:rPr>
              <w:t xml:space="preserve">  </w:t>
            </w:r>
            <w:r w:rsidR="00567DAB">
              <w:t>Monitoring and Reporting</w:t>
            </w:r>
            <w:r w:rsidR="00567DAB">
              <w:tab/>
            </w:r>
            <w:r w:rsidR="00567DAB">
              <w:fldChar w:fldCharType="begin"/>
            </w:r>
            <w:r w:rsidR="00567DAB">
              <w:instrText>PAGEREF _Toc41048 \h</w:instrText>
            </w:r>
            <w:r w:rsidR="00567DAB">
              <w:fldChar w:fldCharType="separate"/>
            </w:r>
            <w:r w:rsidR="00567DAB">
              <w:t xml:space="preserve">18 </w:t>
            </w:r>
            <w:r w:rsidR="00567DAB">
              <w:fldChar w:fldCharType="end"/>
            </w:r>
          </w:hyperlink>
        </w:p>
        <w:p w14:paraId="1368AACA" w14:textId="77777777" w:rsidR="00FC04F7" w:rsidRDefault="00A51C17">
          <w:pPr>
            <w:pStyle w:val="TOC1"/>
            <w:tabs>
              <w:tab w:val="right" w:leader="dot" w:pos="9868"/>
            </w:tabs>
          </w:pPr>
          <w:hyperlink w:anchor="_Toc41049">
            <w:r w:rsidR="00567DAB">
              <w:t>14.</w:t>
            </w:r>
            <w:r w:rsidR="00567DAB">
              <w:rPr>
                <w:rFonts w:ascii="Cambria" w:eastAsia="Cambria" w:hAnsi="Cambria" w:cs="Cambria"/>
                <w:sz w:val="24"/>
              </w:rPr>
              <w:t xml:space="preserve"> </w:t>
            </w:r>
            <w:r w:rsidR="00567DAB">
              <w:t>ANNEX I: LIST OF HISTORICALLY DISADVANTAGED INSTITUTIONS IN SOUTH AFRICA</w:t>
            </w:r>
            <w:r w:rsidR="00567DAB">
              <w:tab/>
            </w:r>
            <w:r w:rsidR="00567DAB">
              <w:fldChar w:fldCharType="begin"/>
            </w:r>
            <w:r w:rsidR="00567DAB">
              <w:instrText>PAGEREF _Toc41049 \h</w:instrText>
            </w:r>
            <w:r w:rsidR="00567DAB">
              <w:fldChar w:fldCharType="separate"/>
            </w:r>
            <w:r w:rsidR="00567DAB">
              <w:t xml:space="preserve">19 </w:t>
            </w:r>
            <w:r w:rsidR="00567DAB">
              <w:fldChar w:fldCharType="end"/>
            </w:r>
          </w:hyperlink>
        </w:p>
        <w:p w14:paraId="316CD53C" w14:textId="77777777" w:rsidR="00FC04F7" w:rsidRDefault="00A51C17">
          <w:pPr>
            <w:pStyle w:val="TOC1"/>
            <w:tabs>
              <w:tab w:val="right" w:leader="dot" w:pos="9868"/>
            </w:tabs>
          </w:pPr>
          <w:hyperlink w:anchor="_Toc41050">
            <w:r w:rsidR="00567DAB">
              <w:t>15.</w:t>
            </w:r>
            <w:r w:rsidR="00567DAB">
              <w:rPr>
                <w:rFonts w:ascii="Cambria" w:eastAsia="Cambria" w:hAnsi="Cambria" w:cs="Cambria"/>
                <w:sz w:val="24"/>
              </w:rPr>
              <w:t xml:space="preserve"> </w:t>
            </w:r>
            <w:r w:rsidR="00567DAB">
              <w:t>ANNEX II: COUNTRIES WHOSE COUNCILS ARE A MEMBER OF THE SGCI</w:t>
            </w:r>
            <w:r w:rsidR="00567DAB">
              <w:tab/>
            </w:r>
            <w:r w:rsidR="00567DAB">
              <w:fldChar w:fldCharType="begin"/>
            </w:r>
            <w:r w:rsidR="00567DAB">
              <w:instrText>PAGEREF _Toc41050 \h</w:instrText>
            </w:r>
            <w:r w:rsidR="00567DAB">
              <w:fldChar w:fldCharType="separate"/>
            </w:r>
            <w:r w:rsidR="00567DAB">
              <w:t xml:space="preserve">20 </w:t>
            </w:r>
            <w:r w:rsidR="00567DAB">
              <w:fldChar w:fldCharType="end"/>
            </w:r>
          </w:hyperlink>
        </w:p>
        <w:p w14:paraId="373D2E12" w14:textId="77777777" w:rsidR="00FC04F7" w:rsidRDefault="00A51C17">
          <w:pPr>
            <w:pStyle w:val="TOC1"/>
            <w:tabs>
              <w:tab w:val="right" w:leader="dot" w:pos="9868"/>
            </w:tabs>
          </w:pPr>
          <w:hyperlink w:anchor="_Toc41051">
            <w:r w:rsidR="00567DAB">
              <w:t>16.</w:t>
            </w:r>
            <w:r w:rsidR="00567DAB">
              <w:rPr>
                <w:rFonts w:ascii="Cambria" w:eastAsia="Cambria" w:hAnsi="Cambria" w:cs="Cambria"/>
                <w:sz w:val="24"/>
              </w:rPr>
              <w:t xml:space="preserve"> </w:t>
            </w:r>
            <w:r w:rsidR="00567DAB">
              <w:t>ANNEX III: PARTNER SEARCH REGISTRATION FORM</w:t>
            </w:r>
            <w:r w:rsidR="00567DAB">
              <w:tab/>
            </w:r>
            <w:r w:rsidR="00567DAB">
              <w:fldChar w:fldCharType="begin"/>
            </w:r>
            <w:r w:rsidR="00567DAB">
              <w:instrText>PAGEREF _Toc41051 \h</w:instrText>
            </w:r>
            <w:r w:rsidR="00567DAB">
              <w:fldChar w:fldCharType="separate"/>
            </w:r>
            <w:r w:rsidR="00567DAB">
              <w:t xml:space="preserve">21 </w:t>
            </w:r>
            <w:r w:rsidR="00567DAB">
              <w:fldChar w:fldCharType="end"/>
            </w:r>
          </w:hyperlink>
        </w:p>
        <w:p w14:paraId="411D491F" w14:textId="77777777" w:rsidR="00FC04F7" w:rsidRDefault="00567DAB">
          <w:r>
            <w:fldChar w:fldCharType="end"/>
          </w:r>
        </w:p>
      </w:sdtContent>
    </w:sdt>
    <w:p w14:paraId="1B8B0946" w14:textId="77777777" w:rsidR="00FC04F7" w:rsidRDefault="00567DAB">
      <w:pPr>
        <w:spacing w:after="128" w:line="259" w:lineRule="auto"/>
        <w:ind w:left="483" w:firstLine="0"/>
        <w:jc w:val="left"/>
      </w:pPr>
      <w:r>
        <w:t xml:space="preserve"> </w:t>
      </w:r>
    </w:p>
    <w:p w14:paraId="3FEF8232" w14:textId="77777777" w:rsidR="00FC04F7" w:rsidRDefault="00567DAB">
      <w:pPr>
        <w:spacing w:after="128" w:line="259" w:lineRule="auto"/>
        <w:ind w:left="483" w:firstLine="0"/>
        <w:jc w:val="left"/>
      </w:pPr>
      <w:r>
        <w:t xml:space="preserve"> </w:t>
      </w:r>
    </w:p>
    <w:p w14:paraId="626281BE" w14:textId="77777777" w:rsidR="00FC04F7" w:rsidRDefault="00567DAB">
      <w:pPr>
        <w:spacing w:after="128" w:line="259" w:lineRule="auto"/>
        <w:ind w:left="483" w:firstLine="0"/>
        <w:jc w:val="left"/>
      </w:pPr>
      <w:r>
        <w:t xml:space="preserve"> </w:t>
      </w:r>
    </w:p>
    <w:p w14:paraId="78183E19" w14:textId="77777777" w:rsidR="00FC04F7" w:rsidRDefault="00567DAB">
      <w:pPr>
        <w:spacing w:after="128" w:line="259" w:lineRule="auto"/>
        <w:ind w:left="483" w:firstLine="0"/>
        <w:jc w:val="left"/>
      </w:pPr>
      <w:r>
        <w:t xml:space="preserve"> </w:t>
      </w:r>
    </w:p>
    <w:p w14:paraId="55132A62" w14:textId="77777777" w:rsidR="00FC04F7" w:rsidRDefault="00567DAB">
      <w:pPr>
        <w:spacing w:after="128" w:line="259" w:lineRule="auto"/>
        <w:ind w:left="483" w:firstLine="0"/>
        <w:jc w:val="left"/>
      </w:pPr>
      <w:r>
        <w:t xml:space="preserve"> </w:t>
      </w:r>
    </w:p>
    <w:p w14:paraId="5B4DE19E" w14:textId="77777777" w:rsidR="00FC04F7" w:rsidRDefault="00567DAB">
      <w:pPr>
        <w:spacing w:after="119" w:line="259" w:lineRule="auto"/>
        <w:ind w:left="483" w:firstLine="0"/>
        <w:jc w:val="left"/>
      </w:pPr>
      <w:r>
        <w:t xml:space="preserve"> </w:t>
      </w:r>
    </w:p>
    <w:p w14:paraId="55D55971" w14:textId="77777777" w:rsidR="00FC04F7" w:rsidRDefault="00567DAB">
      <w:pPr>
        <w:spacing w:after="119" w:line="259" w:lineRule="auto"/>
        <w:ind w:left="483" w:firstLine="0"/>
        <w:jc w:val="left"/>
      </w:pPr>
      <w:r>
        <w:t xml:space="preserve"> </w:t>
      </w:r>
    </w:p>
    <w:p w14:paraId="74D5253B" w14:textId="77777777" w:rsidR="00FC04F7" w:rsidRDefault="00567DAB">
      <w:pPr>
        <w:spacing w:after="119" w:line="259" w:lineRule="auto"/>
        <w:ind w:left="483" w:firstLine="0"/>
        <w:jc w:val="left"/>
      </w:pPr>
      <w:r>
        <w:t xml:space="preserve"> </w:t>
      </w:r>
    </w:p>
    <w:p w14:paraId="300238D4" w14:textId="77777777" w:rsidR="00FC04F7" w:rsidRDefault="00567DAB">
      <w:pPr>
        <w:spacing w:after="119" w:line="259" w:lineRule="auto"/>
        <w:ind w:left="483" w:firstLine="0"/>
        <w:jc w:val="left"/>
      </w:pPr>
      <w:r>
        <w:t xml:space="preserve"> </w:t>
      </w:r>
    </w:p>
    <w:p w14:paraId="604AE22C" w14:textId="77777777" w:rsidR="00FC04F7" w:rsidRDefault="00567DAB">
      <w:pPr>
        <w:spacing w:after="98" w:line="259" w:lineRule="auto"/>
        <w:ind w:left="483" w:firstLine="0"/>
        <w:jc w:val="left"/>
      </w:pPr>
      <w:r>
        <w:t xml:space="preserve"> </w:t>
      </w:r>
    </w:p>
    <w:p w14:paraId="33D3A4ED" w14:textId="77777777" w:rsidR="00FC04F7" w:rsidRDefault="00567DAB">
      <w:pPr>
        <w:spacing w:after="0" w:line="259" w:lineRule="auto"/>
        <w:ind w:left="483" w:firstLine="0"/>
        <w:jc w:val="left"/>
      </w:pPr>
      <w:r>
        <w:rPr>
          <w:rFonts w:cs="Calibri"/>
          <w:b/>
        </w:rPr>
        <w:t xml:space="preserve"> </w:t>
      </w:r>
    </w:p>
    <w:p w14:paraId="596AE400" w14:textId="77777777" w:rsidR="00FC04F7" w:rsidRDefault="00567DAB">
      <w:pPr>
        <w:pStyle w:val="Heading1"/>
        <w:spacing w:after="0" w:line="259" w:lineRule="auto"/>
      </w:pPr>
      <w:bookmarkStart w:id="2" w:name="_Toc41015"/>
      <w:r>
        <w:rPr>
          <w:sz w:val="24"/>
        </w:rPr>
        <w:t xml:space="preserve">ACRONYMS AND ABBREVIATIONS </w:t>
      </w:r>
      <w:bookmarkEnd w:id="2"/>
    </w:p>
    <w:p w14:paraId="74B9ADE9" w14:textId="77777777" w:rsidR="00FC04F7" w:rsidRDefault="00567DAB">
      <w:pPr>
        <w:spacing w:after="0" w:line="259" w:lineRule="auto"/>
        <w:ind w:left="483" w:firstLine="0"/>
        <w:jc w:val="left"/>
      </w:pPr>
      <w:r>
        <w:t xml:space="preserve"> </w:t>
      </w:r>
    </w:p>
    <w:tbl>
      <w:tblPr>
        <w:tblStyle w:val="TableGrid"/>
        <w:tblW w:w="7563" w:type="dxa"/>
        <w:tblInd w:w="483" w:type="dxa"/>
        <w:tblLook w:val="04A0" w:firstRow="1" w:lastRow="0" w:firstColumn="1" w:lastColumn="0" w:noHBand="0" w:noVBand="1"/>
      </w:tblPr>
      <w:tblGrid>
        <w:gridCol w:w="720"/>
        <w:gridCol w:w="720"/>
        <w:gridCol w:w="6123"/>
      </w:tblGrid>
      <w:tr w:rsidR="00FC04F7" w14:paraId="6423FD7C" w14:textId="77777777">
        <w:trPr>
          <w:trHeight w:val="313"/>
        </w:trPr>
        <w:tc>
          <w:tcPr>
            <w:tcW w:w="720" w:type="dxa"/>
            <w:tcBorders>
              <w:top w:val="nil"/>
              <w:left w:val="nil"/>
              <w:bottom w:val="nil"/>
              <w:right w:val="nil"/>
            </w:tcBorders>
          </w:tcPr>
          <w:p w14:paraId="1251C2A7" w14:textId="77777777" w:rsidR="00FC04F7" w:rsidRDefault="00567DAB">
            <w:pPr>
              <w:spacing w:after="0" w:line="259" w:lineRule="auto"/>
              <w:ind w:left="0" w:firstLine="0"/>
              <w:jc w:val="left"/>
            </w:pPr>
            <w:r>
              <w:t xml:space="preserve">ACU </w:t>
            </w:r>
          </w:p>
        </w:tc>
        <w:tc>
          <w:tcPr>
            <w:tcW w:w="720" w:type="dxa"/>
            <w:tcBorders>
              <w:top w:val="nil"/>
              <w:left w:val="nil"/>
              <w:bottom w:val="nil"/>
              <w:right w:val="nil"/>
            </w:tcBorders>
          </w:tcPr>
          <w:p w14:paraId="65A52FA5"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0D21C8E0" w14:textId="77777777" w:rsidR="00FC04F7" w:rsidRDefault="00567DAB">
            <w:pPr>
              <w:spacing w:after="0" w:line="259" w:lineRule="auto"/>
              <w:ind w:left="0" w:firstLine="0"/>
              <w:jc w:val="left"/>
            </w:pPr>
            <w:r>
              <w:t xml:space="preserve">Association of Commonwealth Universities </w:t>
            </w:r>
          </w:p>
        </w:tc>
      </w:tr>
      <w:tr w:rsidR="00FC04F7" w14:paraId="0DAF2698" w14:textId="77777777">
        <w:trPr>
          <w:trHeight w:val="402"/>
        </w:trPr>
        <w:tc>
          <w:tcPr>
            <w:tcW w:w="720" w:type="dxa"/>
            <w:tcBorders>
              <w:top w:val="nil"/>
              <w:left w:val="nil"/>
              <w:bottom w:val="nil"/>
              <w:right w:val="nil"/>
            </w:tcBorders>
          </w:tcPr>
          <w:p w14:paraId="53C05C28" w14:textId="77777777" w:rsidR="00FC04F7" w:rsidRDefault="00567DAB">
            <w:pPr>
              <w:spacing w:after="0" w:line="259" w:lineRule="auto"/>
              <w:ind w:left="0" w:firstLine="0"/>
              <w:jc w:val="left"/>
            </w:pPr>
            <w:r>
              <w:t xml:space="preserve">AI </w:t>
            </w:r>
          </w:p>
        </w:tc>
        <w:tc>
          <w:tcPr>
            <w:tcW w:w="720" w:type="dxa"/>
            <w:tcBorders>
              <w:top w:val="nil"/>
              <w:left w:val="nil"/>
              <w:bottom w:val="nil"/>
              <w:right w:val="nil"/>
            </w:tcBorders>
          </w:tcPr>
          <w:p w14:paraId="159C49C5"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27C6B8E0" w14:textId="77777777" w:rsidR="00FC04F7" w:rsidRDefault="00567DAB">
            <w:pPr>
              <w:spacing w:after="0" w:line="259" w:lineRule="auto"/>
              <w:ind w:left="0" w:firstLine="0"/>
              <w:jc w:val="left"/>
            </w:pPr>
            <w:r>
              <w:t xml:space="preserve">Artificial Intelligence </w:t>
            </w:r>
          </w:p>
        </w:tc>
      </w:tr>
      <w:tr w:rsidR="00FC04F7" w14:paraId="16D3F0A6" w14:textId="77777777">
        <w:trPr>
          <w:trHeight w:val="403"/>
        </w:trPr>
        <w:tc>
          <w:tcPr>
            <w:tcW w:w="720" w:type="dxa"/>
            <w:tcBorders>
              <w:top w:val="nil"/>
              <w:left w:val="nil"/>
              <w:bottom w:val="nil"/>
              <w:right w:val="nil"/>
            </w:tcBorders>
          </w:tcPr>
          <w:p w14:paraId="1368580F" w14:textId="77777777" w:rsidR="00FC04F7" w:rsidRDefault="00567DAB">
            <w:pPr>
              <w:spacing w:after="0" w:line="259" w:lineRule="auto"/>
              <w:ind w:left="0" w:firstLine="0"/>
              <w:jc w:val="left"/>
            </w:pPr>
            <w:r>
              <w:t xml:space="preserve">AIMS </w:t>
            </w:r>
          </w:p>
        </w:tc>
        <w:tc>
          <w:tcPr>
            <w:tcW w:w="720" w:type="dxa"/>
            <w:tcBorders>
              <w:top w:val="nil"/>
              <w:left w:val="nil"/>
              <w:bottom w:val="nil"/>
              <w:right w:val="nil"/>
            </w:tcBorders>
          </w:tcPr>
          <w:p w14:paraId="2506EBD3"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1591D638" w14:textId="77777777" w:rsidR="00FC04F7" w:rsidRDefault="00567DAB">
            <w:pPr>
              <w:spacing w:after="0" w:line="259" w:lineRule="auto"/>
              <w:ind w:left="0" w:firstLine="0"/>
              <w:jc w:val="left"/>
            </w:pPr>
            <w:r>
              <w:t xml:space="preserve">African Institute of Mathematical Science </w:t>
            </w:r>
          </w:p>
        </w:tc>
      </w:tr>
      <w:tr w:rsidR="00FC04F7" w14:paraId="167A8B3F" w14:textId="77777777">
        <w:trPr>
          <w:trHeight w:val="403"/>
        </w:trPr>
        <w:tc>
          <w:tcPr>
            <w:tcW w:w="720" w:type="dxa"/>
            <w:tcBorders>
              <w:top w:val="nil"/>
              <w:left w:val="nil"/>
              <w:bottom w:val="nil"/>
              <w:right w:val="nil"/>
            </w:tcBorders>
          </w:tcPr>
          <w:p w14:paraId="5BC3BCA9" w14:textId="77777777" w:rsidR="00FC04F7" w:rsidRDefault="00567DAB">
            <w:pPr>
              <w:spacing w:after="0" w:line="259" w:lineRule="auto"/>
              <w:ind w:left="0" w:firstLine="0"/>
              <w:jc w:val="left"/>
            </w:pPr>
            <w:r>
              <w:t xml:space="preserve">AUPP </w:t>
            </w:r>
          </w:p>
        </w:tc>
        <w:tc>
          <w:tcPr>
            <w:tcW w:w="720" w:type="dxa"/>
            <w:tcBorders>
              <w:top w:val="nil"/>
              <w:left w:val="nil"/>
              <w:bottom w:val="nil"/>
              <w:right w:val="nil"/>
            </w:tcBorders>
          </w:tcPr>
          <w:p w14:paraId="7F298D9C"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782AA14A" w14:textId="77777777" w:rsidR="00FC04F7" w:rsidRDefault="00567DAB">
            <w:pPr>
              <w:spacing w:after="0" w:line="259" w:lineRule="auto"/>
              <w:ind w:left="0" w:firstLine="0"/>
              <w:jc w:val="left"/>
            </w:pPr>
            <w:r>
              <w:t xml:space="preserve">Africa-UK Physics Partnership </w:t>
            </w:r>
          </w:p>
        </w:tc>
      </w:tr>
      <w:tr w:rsidR="00FC04F7" w14:paraId="5EE51952" w14:textId="77777777">
        <w:trPr>
          <w:trHeight w:val="403"/>
        </w:trPr>
        <w:tc>
          <w:tcPr>
            <w:tcW w:w="720" w:type="dxa"/>
            <w:tcBorders>
              <w:top w:val="nil"/>
              <w:left w:val="nil"/>
              <w:bottom w:val="nil"/>
              <w:right w:val="nil"/>
            </w:tcBorders>
          </w:tcPr>
          <w:p w14:paraId="763CB0FF" w14:textId="77777777" w:rsidR="00FC04F7" w:rsidRDefault="00567DAB">
            <w:pPr>
              <w:spacing w:after="0" w:line="259" w:lineRule="auto"/>
              <w:ind w:left="0" w:firstLine="0"/>
              <w:jc w:val="left"/>
            </w:pPr>
            <w:r>
              <w:t xml:space="preserve">BEIS </w:t>
            </w:r>
          </w:p>
        </w:tc>
        <w:tc>
          <w:tcPr>
            <w:tcW w:w="720" w:type="dxa"/>
            <w:tcBorders>
              <w:top w:val="nil"/>
              <w:left w:val="nil"/>
              <w:bottom w:val="nil"/>
              <w:right w:val="nil"/>
            </w:tcBorders>
          </w:tcPr>
          <w:p w14:paraId="115F20EC"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097EC1FF" w14:textId="77777777" w:rsidR="00FC04F7" w:rsidRDefault="00567DAB">
            <w:pPr>
              <w:spacing w:after="0" w:line="259" w:lineRule="auto"/>
              <w:ind w:left="0" w:firstLine="0"/>
              <w:jc w:val="left"/>
            </w:pPr>
            <w:r>
              <w:t xml:space="preserve">UK Department for Business, Energy and Industrial Strategy </w:t>
            </w:r>
          </w:p>
        </w:tc>
      </w:tr>
      <w:tr w:rsidR="00FC04F7" w14:paraId="33F8371E" w14:textId="77777777">
        <w:trPr>
          <w:trHeight w:val="403"/>
        </w:trPr>
        <w:tc>
          <w:tcPr>
            <w:tcW w:w="720" w:type="dxa"/>
            <w:tcBorders>
              <w:top w:val="nil"/>
              <w:left w:val="nil"/>
              <w:bottom w:val="nil"/>
              <w:right w:val="nil"/>
            </w:tcBorders>
          </w:tcPr>
          <w:p w14:paraId="160935C9" w14:textId="77777777" w:rsidR="00FC04F7" w:rsidRDefault="00567DAB">
            <w:pPr>
              <w:spacing w:after="0" w:line="259" w:lineRule="auto"/>
              <w:ind w:left="0" w:firstLine="0"/>
              <w:jc w:val="left"/>
            </w:pPr>
            <w:r>
              <w:t xml:space="preserve">DFG </w:t>
            </w:r>
          </w:p>
        </w:tc>
        <w:tc>
          <w:tcPr>
            <w:tcW w:w="720" w:type="dxa"/>
            <w:tcBorders>
              <w:top w:val="nil"/>
              <w:left w:val="nil"/>
              <w:bottom w:val="nil"/>
              <w:right w:val="nil"/>
            </w:tcBorders>
          </w:tcPr>
          <w:p w14:paraId="7A610F12"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788C2870" w14:textId="77777777" w:rsidR="00FC04F7" w:rsidRDefault="00567DAB">
            <w:pPr>
              <w:spacing w:after="0" w:line="259" w:lineRule="auto"/>
              <w:ind w:left="0" w:firstLine="0"/>
              <w:jc w:val="left"/>
            </w:pPr>
            <w:r>
              <w:t xml:space="preserve">German Research Foundation </w:t>
            </w:r>
          </w:p>
        </w:tc>
      </w:tr>
      <w:tr w:rsidR="00FC04F7" w14:paraId="0044FE1C" w14:textId="77777777">
        <w:trPr>
          <w:trHeight w:val="403"/>
        </w:trPr>
        <w:tc>
          <w:tcPr>
            <w:tcW w:w="720" w:type="dxa"/>
            <w:tcBorders>
              <w:top w:val="nil"/>
              <w:left w:val="nil"/>
              <w:bottom w:val="nil"/>
              <w:right w:val="nil"/>
            </w:tcBorders>
          </w:tcPr>
          <w:p w14:paraId="54673910" w14:textId="77777777" w:rsidR="00FC04F7" w:rsidRDefault="00567DAB">
            <w:pPr>
              <w:spacing w:after="0" w:line="259" w:lineRule="auto"/>
              <w:ind w:left="0" w:firstLine="0"/>
              <w:jc w:val="left"/>
            </w:pPr>
            <w:r>
              <w:t xml:space="preserve">ECR </w:t>
            </w:r>
          </w:p>
        </w:tc>
        <w:tc>
          <w:tcPr>
            <w:tcW w:w="720" w:type="dxa"/>
            <w:tcBorders>
              <w:top w:val="nil"/>
              <w:left w:val="nil"/>
              <w:bottom w:val="nil"/>
              <w:right w:val="nil"/>
            </w:tcBorders>
          </w:tcPr>
          <w:p w14:paraId="1704F960"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34DF9431" w14:textId="77777777" w:rsidR="00FC04F7" w:rsidRDefault="00567DAB">
            <w:pPr>
              <w:spacing w:after="0" w:line="259" w:lineRule="auto"/>
              <w:ind w:left="0" w:firstLine="0"/>
              <w:jc w:val="left"/>
            </w:pPr>
            <w:r>
              <w:t xml:space="preserve">Early Career Researchers </w:t>
            </w:r>
          </w:p>
        </w:tc>
      </w:tr>
      <w:tr w:rsidR="00FC04F7" w14:paraId="6D1CCD74" w14:textId="77777777">
        <w:trPr>
          <w:trHeight w:val="402"/>
        </w:trPr>
        <w:tc>
          <w:tcPr>
            <w:tcW w:w="720" w:type="dxa"/>
            <w:tcBorders>
              <w:top w:val="nil"/>
              <w:left w:val="nil"/>
              <w:bottom w:val="nil"/>
              <w:right w:val="nil"/>
            </w:tcBorders>
          </w:tcPr>
          <w:p w14:paraId="71D537A2" w14:textId="77777777" w:rsidR="00FC04F7" w:rsidRDefault="00567DAB">
            <w:pPr>
              <w:spacing w:after="0" w:line="259" w:lineRule="auto"/>
              <w:ind w:left="0" w:firstLine="0"/>
              <w:jc w:val="left"/>
            </w:pPr>
            <w:r>
              <w:t xml:space="preserve">EDI </w:t>
            </w:r>
          </w:p>
        </w:tc>
        <w:tc>
          <w:tcPr>
            <w:tcW w:w="720" w:type="dxa"/>
            <w:tcBorders>
              <w:top w:val="nil"/>
              <w:left w:val="nil"/>
              <w:bottom w:val="nil"/>
              <w:right w:val="nil"/>
            </w:tcBorders>
          </w:tcPr>
          <w:p w14:paraId="1BC43C4A"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52499D1A" w14:textId="77777777" w:rsidR="00FC04F7" w:rsidRDefault="00567DAB">
            <w:pPr>
              <w:spacing w:after="0" w:line="259" w:lineRule="auto"/>
              <w:ind w:left="0" w:firstLine="0"/>
              <w:jc w:val="left"/>
            </w:pPr>
            <w:r>
              <w:t xml:space="preserve">Equity, Diversity and Inclusivity </w:t>
            </w:r>
          </w:p>
        </w:tc>
      </w:tr>
      <w:tr w:rsidR="00FC04F7" w14:paraId="06A9A7A7" w14:textId="77777777">
        <w:trPr>
          <w:trHeight w:val="402"/>
        </w:trPr>
        <w:tc>
          <w:tcPr>
            <w:tcW w:w="720" w:type="dxa"/>
            <w:tcBorders>
              <w:top w:val="nil"/>
              <w:left w:val="nil"/>
              <w:bottom w:val="nil"/>
              <w:right w:val="nil"/>
            </w:tcBorders>
          </w:tcPr>
          <w:p w14:paraId="0502C146" w14:textId="77777777" w:rsidR="00FC04F7" w:rsidRDefault="00567DAB">
            <w:pPr>
              <w:spacing w:after="0" w:line="259" w:lineRule="auto"/>
              <w:ind w:left="0" w:firstLine="0"/>
              <w:jc w:val="left"/>
            </w:pPr>
            <w:r>
              <w:t xml:space="preserve">FCDO </w:t>
            </w:r>
          </w:p>
        </w:tc>
        <w:tc>
          <w:tcPr>
            <w:tcW w:w="720" w:type="dxa"/>
            <w:tcBorders>
              <w:top w:val="nil"/>
              <w:left w:val="nil"/>
              <w:bottom w:val="nil"/>
              <w:right w:val="nil"/>
            </w:tcBorders>
          </w:tcPr>
          <w:p w14:paraId="55BD3DB8"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57F5AAE3" w14:textId="77777777" w:rsidR="00FC04F7" w:rsidRDefault="00567DAB">
            <w:pPr>
              <w:spacing w:after="0" w:line="259" w:lineRule="auto"/>
              <w:ind w:left="0" w:firstLine="0"/>
            </w:pPr>
            <w:r>
              <w:t xml:space="preserve">United Kingdom’s Foreign, Commonwealth and Development Office </w:t>
            </w:r>
          </w:p>
        </w:tc>
      </w:tr>
      <w:tr w:rsidR="00FC04F7" w14:paraId="5AA2028A" w14:textId="77777777">
        <w:trPr>
          <w:trHeight w:val="403"/>
        </w:trPr>
        <w:tc>
          <w:tcPr>
            <w:tcW w:w="720" w:type="dxa"/>
            <w:tcBorders>
              <w:top w:val="nil"/>
              <w:left w:val="nil"/>
              <w:bottom w:val="nil"/>
              <w:right w:val="nil"/>
            </w:tcBorders>
          </w:tcPr>
          <w:p w14:paraId="35915556" w14:textId="77777777" w:rsidR="00FC04F7" w:rsidRDefault="00567DAB">
            <w:pPr>
              <w:spacing w:after="0" w:line="259" w:lineRule="auto"/>
              <w:ind w:left="0" w:firstLine="0"/>
              <w:jc w:val="left"/>
            </w:pPr>
            <w:r>
              <w:t xml:space="preserve">HDIs </w:t>
            </w:r>
          </w:p>
        </w:tc>
        <w:tc>
          <w:tcPr>
            <w:tcW w:w="720" w:type="dxa"/>
            <w:tcBorders>
              <w:top w:val="nil"/>
              <w:left w:val="nil"/>
              <w:bottom w:val="nil"/>
              <w:right w:val="nil"/>
            </w:tcBorders>
          </w:tcPr>
          <w:p w14:paraId="23838967"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083B0100" w14:textId="77777777" w:rsidR="00FC04F7" w:rsidRDefault="00567DAB">
            <w:pPr>
              <w:spacing w:after="0" w:line="259" w:lineRule="auto"/>
              <w:ind w:left="0" w:firstLine="0"/>
              <w:jc w:val="left"/>
            </w:pPr>
            <w:r>
              <w:t xml:space="preserve">Historically Disadvantaged Institutions </w:t>
            </w:r>
          </w:p>
        </w:tc>
      </w:tr>
      <w:tr w:rsidR="00FC04F7" w14:paraId="3EA85DAB" w14:textId="77777777">
        <w:trPr>
          <w:trHeight w:val="403"/>
        </w:trPr>
        <w:tc>
          <w:tcPr>
            <w:tcW w:w="720" w:type="dxa"/>
            <w:tcBorders>
              <w:top w:val="nil"/>
              <w:left w:val="nil"/>
              <w:bottom w:val="nil"/>
              <w:right w:val="nil"/>
            </w:tcBorders>
          </w:tcPr>
          <w:p w14:paraId="1448420D" w14:textId="77777777" w:rsidR="00FC04F7" w:rsidRDefault="00567DAB">
            <w:pPr>
              <w:spacing w:after="0" w:line="259" w:lineRule="auto"/>
              <w:ind w:left="0" w:firstLine="0"/>
              <w:jc w:val="left"/>
            </w:pPr>
            <w:r>
              <w:t xml:space="preserve">IDRC </w:t>
            </w:r>
          </w:p>
        </w:tc>
        <w:tc>
          <w:tcPr>
            <w:tcW w:w="720" w:type="dxa"/>
            <w:tcBorders>
              <w:top w:val="nil"/>
              <w:left w:val="nil"/>
              <w:bottom w:val="nil"/>
              <w:right w:val="nil"/>
            </w:tcBorders>
          </w:tcPr>
          <w:p w14:paraId="331A9F00"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1F529845" w14:textId="77777777" w:rsidR="00FC04F7" w:rsidRDefault="00567DAB">
            <w:pPr>
              <w:spacing w:after="0" w:line="259" w:lineRule="auto"/>
              <w:ind w:left="0" w:firstLine="0"/>
              <w:jc w:val="left"/>
            </w:pPr>
            <w:r>
              <w:t xml:space="preserve">Canada’s International Development Research Centre  </w:t>
            </w:r>
          </w:p>
        </w:tc>
      </w:tr>
      <w:tr w:rsidR="00FC04F7" w14:paraId="78C91AC0" w14:textId="77777777">
        <w:trPr>
          <w:trHeight w:val="403"/>
        </w:trPr>
        <w:tc>
          <w:tcPr>
            <w:tcW w:w="720" w:type="dxa"/>
            <w:tcBorders>
              <w:top w:val="nil"/>
              <w:left w:val="nil"/>
              <w:bottom w:val="nil"/>
              <w:right w:val="nil"/>
            </w:tcBorders>
          </w:tcPr>
          <w:p w14:paraId="5C1E315A" w14:textId="77777777" w:rsidR="00FC04F7" w:rsidRDefault="00567DAB">
            <w:pPr>
              <w:spacing w:after="0" w:line="259" w:lineRule="auto"/>
              <w:ind w:left="0" w:firstLine="0"/>
              <w:jc w:val="left"/>
            </w:pPr>
            <w:r>
              <w:t xml:space="preserve">IOP </w:t>
            </w:r>
          </w:p>
        </w:tc>
        <w:tc>
          <w:tcPr>
            <w:tcW w:w="720" w:type="dxa"/>
            <w:tcBorders>
              <w:top w:val="nil"/>
              <w:left w:val="nil"/>
              <w:bottom w:val="nil"/>
              <w:right w:val="nil"/>
            </w:tcBorders>
          </w:tcPr>
          <w:p w14:paraId="0D58276F" w14:textId="77777777" w:rsidR="00FC04F7" w:rsidRDefault="00567DAB">
            <w:pPr>
              <w:spacing w:after="0" w:line="259" w:lineRule="auto"/>
              <w:ind w:left="0" w:firstLine="0"/>
              <w:jc w:val="left"/>
            </w:pPr>
            <w:r>
              <w:t xml:space="preserve"> </w:t>
            </w:r>
          </w:p>
        </w:tc>
        <w:tc>
          <w:tcPr>
            <w:tcW w:w="6124" w:type="dxa"/>
            <w:tcBorders>
              <w:top w:val="nil"/>
              <w:left w:val="nil"/>
              <w:bottom w:val="nil"/>
              <w:right w:val="nil"/>
            </w:tcBorders>
          </w:tcPr>
          <w:p w14:paraId="09ED89B8" w14:textId="77777777" w:rsidR="00FC04F7" w:rsidRDefault="00567DAB">
            <w:pPr>
              <w:spacing w:after="0" w:line="259" w:lineRule="auto"/>
              <w:ind w:left="0" w:firstLine="0"/>
              <w:jc w:val="left"/>
            </w:pPr>
            <w:r>
              <w:t xml:space="preserve">Institute of Physics </w:t>
            </w:r>
          </w:p>
        </w:tc>
      </w:tr>
      <w:tr w:rsidR="00FC04F7" w14:paraId="16F10DF9" w14:textId="77777777">
        <w:trPr>
          <w:trHeight w:val="403"/>
        </w:trPr>
        <w:tc>
          <w:tcPr>
            <w:tcW w:w="1440" w:type="dxa"/>
            <w:gridSpan w:val="2"/>
            <w:tcBorders>
              <w:top w:val="nil"/>
              <w:left w:val="nil"/>
              <w:bottom w:val="nil"/>
              <w:right w:val="nil"/>
            </w:tcBorders>
          </w:tcPr>
          <w:p w14:paraId="56143FD2" w14:textId="77777777" w:rsidR="00FC04F7" w:rsidRDefault="00567DAB">
            <w:pPr>
              <w:spacing w:after="0" w:line="259" w:lineRule="auto"/>
              <w:ind w:left="0" w:firstLine="0"/>
              <w:jc w:val="left"/>
            </w:pPr>
            <w:r>
              <w:t xml:space="preserve">Norad   </w:t>
            </w:r>
          </w:p>
        </w:tc>
        <w:tc>
          <w:tcPr>
            <w:tcW w:w="6124" w:type="dxa"/>
            <w:tcBorders>
              <w:top w:val="nil"/>
              <w:left w:val="nil"/>
              <w:bottom w:val="nil"/>
              <w:right w:val="nil"/>
            </w:tcBorders>
          </w:tcPr>
          <w:p w14:paraId="61E12FBB" w14:textId="77777777" w:rsidR="00FC04F7" w:rsidRDefault="00567DAB">
            <w:pPr>
              <w:spacing w:after="0" w:line="259" w:lineRule="auto"/>
              <w:ind w:left="0" w:firstLine="0"/>
              <w:jc w:val="left"/>
            </w:pPr>
            <w:r>
              <w:t xml:space="preserve">Norwegian Agency for Development Cooperation (Norad) </w:t>
            </w:r>
          </w:p>
        </w:tc>
      </w:tr>
      <w:tr w:rsidR="00FC04F7" w14:paraId="14F46313" w14:textId="77777777">
        <w:trPr>
          <w:trHeight w:val="402"/>
        </w:trPr>
        <w:tc>
          <w:tcPr>
            <w:tcW w:w="1440" w:type="dxa"/>
            <w:gridSpan w:val="2"/>
            <w:tcBorders>
              <w:top w:val="nil"/>
              <w:left w:val="nil"/>
              <w:bottom w:val="nil"/>
              <w:right w:val="nil"/>
            </w:tcBorders>
          </w:tcPr>
          <w:p w14:paraId="38B1D8A8" w14:textId="77777777" w:rsidR="00FC04F7" w:rsidRDefault="00567DAB">
            <w:pPr>
              <w:tabs>
                <w:tab w:val="center" w:pos="720"/>
              </w:tabs>
              <w:spacing w:after="0" w:line="259" w:lineRule="auto"/>
              <w:ind w:left="0" w:firstLine="0"/>
              <w:jc w:val="left"/>
            </w:pPr>
            <w:r>
              <w:t xml:space="preserve">NRF </w:t>
            </w:r>
            <w:r>
              <w:tab/>
              <w:t xml:space="preserve"> </w:t>
            </w:r>
          </w:p>
        </w:tc>
        <w:tc>
          <w:tcPr>
            <w:tcW w:w="6124" w:type="dxa"/>
            <w:tcBorders>
              <w:top w:val="nil"/>
              <w:left w:val="nil"/>
              <w:bottom w:val="nil"/>
              <w:right w:val="nil"/>
            </w:tcBorders>
          </w:tcPr>
          <w:p w14:paraId="19D17EA6" w14:textId="77777777" w:rsidR="00FC04F7" w:rsidRDefault="00567DAB">
            <w:pPr>
              <w:spacing w:after="0" w:line="259" w:lineRule="auto"/>
              <w:ind w:left="0" w:firstLine="0"/>
              <w:jc w:val="left"/>
            </w:pPr>
            <w:r>
              <w:t xml:space="preserve">National Research Foundation </w:t>
            </w:r>
          </w:p>
        </w:tc>
      </w:tr>
      <w:tr w:rsidR="00FC04F7" w14:paraId="1DE615BA" w14:textId="77777777">
        <w:trPr>
          <w:trHeight w:val="402"/>
        </w:trPr>
        <w:tc>
          <w:tcPr>
            <w:tcW w:w="1440" w:type="dxa"/>
            <w:gridSpan w:val="2"/>
            <w:tcBorders>
              <w:top w:val="nil"/>
              <w:left w:val="nil"/>
              <w:bottom w:val="nil"/>
              <w:right w:val="nil"/>
            </w:tcBorders>
          </w:tcPr>
          <w:p w14:paraId="7E898F4A" w14:textId="77777777" w:rsidR="00FC04F7" w:rsidRDefault="00567DAB">
            <w:pPr>
              <w:tabs>
                <w:tab w:val="center" w:pos="720"/>
              </w:tabs>
              <w:spacing w:after="0" w:line="259" w:lineRule="auto"/>
              <w:ind w:left="0" w:firstLine="0"/>
              <w:jc w:val="left"/>
            </w:pPr>
            <w:r>
              <w:t xml:space="preserve">PI </w:t>
            </w:r>
            <w:r>
              <w:tab/>
              <w:t xml:space="preserve"> </w:t>
            </w:r>
          </w:p>
        </w:tc>
        <w:tc>
          <w:tcPr>
            <w:tcW w:w="6124" w:type="dxa"/>
            <w:tcBorders>
              <w:top w:val="nil"/>
              <w:left w:val="nil"/>
              <w:bottom w:val="nil"/>
              <w:right w:val="nil"/>
            </w:tcBorders>
          </w:tcPr>
          <w:p w14:paraId="7E4AFD58" w14:textId="77777777" w:rsidR="00FC04F7" w:rsidRDefault="00567DAB">
            <w:pPr>
              <w:spacing w:after="0" w:line="259" w:lineRule="auto"/>
              <w:ind w:left="0" w:firstLine="0"/>
              <w:jc w:val="left"/>
            </w:pPr>
            <w:r>
              <w:t xml:space="preserve">Principal Investigator </w:t>
            </w:r>
          </w:p>
        </w:tc>
      </w:tr>
      <w:tr w:rsidR="00FC04F7" w14:paraId="552A1A06" w14:textId="77777777">
        <w:trPr>
          <w:trHeight w:val="404"/>
        </w:trPr>
        <w:tc>
          <w:tcPr>
            <w:tcW w:w="1440" w:type="dxa"/>
            <w:gridSpan w:val="2"/>
            <w:tcBorders>
              <w:top w:val="nil"/>
              <w:left w:val="nil"/>
              <w:bottom w:val="nil"/>
              <w:right w:val="nil"/>
            </w:tcBorders>
          </w:tcPr>
          <w:p w14:paraId="1EDC44AF" w14:textId="77777777" w:rsidR="00FC04F7" w:rsidRDefault="00567DAB">
            <w:pPr>
              <w:tabs>
                <w:tab w:val="center" w:pos="720"/>
              </w:tabs>
              <w:spacing w:after="0" w:line="259" w:lineRule="auto"/>
              <w:ind w:left="0" w:firstLine="0"/>
              <w:jc w:val="left"/>
            </w:pPr>
            <w:r>
              <w:t xml:space="preserve">SGCI </w:t>
            </w:r>
            <w:r>
              <w:tab/>
              <w:t xml:space="preserve"> </w:t>
            </w:r>
          </w:p>
        </w:tc>
        <w:tc>
          <w:tcPr>
            <w:tcW w:w="6124" w:type="dxa"/>
            <w:tcBorders>
              <w:top w:val="nil"/>
              <w:left w:val="nil"/>
              <w:bottom w:val="nil"/>
              <w:right w:val="nil"/>
            </w:tcBorders>
          </w:tcPr>
          <w:p w14:paraId="0343A553" w14:textId="77777777" w:rsidR="00FC04F7" w:rsidRDefault="00567DAB">
            <w:pPr>
              <w:spacing w:after="0" w:line="259" w:lineRule="auto"/>
              <w:ind w:left="0" w:firstLine="0"/>
              <w:jc w:val="left"/>
            </w:pPr>
            <w:r>
              <w:t xml:space="preserve">Science Granting Council Initiative in sub-Saharan Africa </w:t>
            </w:r>
          </w:p>
        </w:tc>
      </w:tr>
      <w:tr w:rsidR="00FC04F7" w14:paraId="5DB971A4" w14:textId="77777777">
        <w:trPr>
          <w:trHeight w:val="403"/>
        </w:trPr>
        <w:tc>
          <w:tcPr>
            <w:tcW w:w="1440" w:type="dxa"/>
            <w:gridSpan w:val="2"/>
            <w:tcBorders>
              <w:top w:val="nil"/>
              <w:left w:val="nil"/>
              <w:bottom w:val="nil"/>
              <w:right w:val="nil"/>
            </w:tcBorders>
          </w:tcPr>
          <w:p w14:paraId="4B352CDA" w14:textId="77777777" w:rsidR="00FC04F7" w:rsidRDefault="00567DAB">
            <w:pPr>
              <w:tabs>
                <w:tab w:val="center" w:pos="720"/>
              </w:tabs>
              <w:spacing w:after="0" w:line="259" w:lineRule="auto"/>
              <w:ind w:left="0" w:firstLine="0"/>
              <w:jc w:val="left"/>
            </w:pPr>
            <w:r>
              <w:t xml:space="preserve">Sida </w:t>
            </w:r>
            <w:r>
              <w:tab/>
              <w:t xml:space="preserve"> </w:t>
            </w:r>
          </w:p>
        </w:tc>
        <w:tc>
          <w:tcPr>
            <w:tcW w:w="6124" w:type="dxa"/>
            <w:tcBorders>
              <w:top w:val="nil"/>
              <w:left w:val="nil"/>
              <w:bottom w:val="nil"/>
              <w:right w:val="nil"/>
            </w:tcBorders>
          </w:tcPr>
          <w:p w14:paraId="52067B6A" w14:textId="77777777" w:rsidR="00FC04F7" w:rsidRDefault="00567DAB">
            <w:pPr>
              <w:spacing w:after="0" w:line="259" w:lineRule="auto"/>
              <w:ind w:left="0" w:firstLine="0"/>
              <w:jc w:val="left"/>
            </w:pPr>
            <w:r>
              <w:t xml:space="preserve">Swedish International Development Cooperation Agency  </w:t>
            </w:r>
          </w:p>
        </w:tc>
      </w:tr>
      <w:tr w:rsidR="00FC04F7" w14:paraId="420F2D5F" w14:textId="77777777">
        <w:trPr>
          <w:trHeight w:val="403"/>
        </w:trPr>
        <w:tc>
          <w:tcPr>
            <w:tcW w:w="1440" w:type="dxa"/>
            <w:gridSpan w:val="2"/>
            <w:tcBorders>
              <w:top w:val="nil"/>
              <w:left w:val="nil"/>
              <w:bottom w:val="nil"/>
              <w:right w:val="nil"/>
            </w:tcBorders>
          </w:tcPr>
          <w:p w14:paraId="2E497C24" w14:textId="77777777" w:rsidR="00FC04F7" w:rsidRDefault="00567DAB">
            <w:pPr>
              <w:tabs>
                <w:tab w:val="center" w:pos="720"/>
              </w:tabs>
              <w:spacing w:after="0" w:line="259" w:lineRule="auto"/>
              <w:ind w:left="0" w:firstLine="0"/>
              <w:jc w:val="left"/>
            </w:pPr>
            <w:r>
              <w:t xml:space="preserve">SKA </w:t>
            </w:r>
            <w:r>
              <w:tab/>
              <w:t xml:space="preserve"> </w:t>
            </w:r>
          </w:p>
        </w:tc>
        <w:tc>
          <w:tcPr>
            <w:tcW w:w="6124" w:type="dxa"/>
            <w:tcBorders>
              <w:top w:val="nil"/>
              <w:left w:val="nil"/>
              <w:bottom w:val="nil"/>
              <w:right w:val="nil"/>
            </w:tcBorders>
          </w:tcPr>
          <w:p w14:paraId="542C4991" w14:textId="77777777" w:rsidR="00FC04F7" w:rsidRDefault="00567DAB">
            <w:pPr>
              <w:spacing w:after="0" w:line="259" w:lineRule="auto"/>
              <w:ind w:left="0" w:firstLine="0"/>
              <w:jc w:val="left"/>
            </w:pPr>
            <w:r>
              <w:t xml:space="preserve">Square Kilometre Array </w:t>
            </w:r>
          </w:p>
        </w:tc>
      </w:tr>
      <w:tr w:rsidR="00FC04F7" w14:paraId="0E32E0EA" w14:textId="77777777">
        <w:trPr>
          <w:trHeight w:val="403"/>
        </w:trPr>
        <w:tc>
          <w:tcPr>
            <w:tcW w:w="1440" w:type="dxa"/>
            <w:gridSpan w:val="2"/>
            <w:tcBorders>
              <w:top w:val="nil"/>
              <w:left w:val="nil"/>
              <w:bottom w:val="nil"/>
              <w:right w:val="nil"/>
            </w:tcBorders>
          </w:tcPr>
          <w:p w14:paraId="5B4C6C5A" w14:textId="77777777" w:rsidR="00FC04F7" w:rsidRDefault="00567DAB">
            <w:pPr>
              <w:tabs>
                <w:tab w:val="center" w:pos="720"/>
              </w:tabs>
              <w:spacing w:after="0" w:line="259" w:lineRule="auto"/>
              <w:ind w:left="0" w:firstLine="0"/>
              <w:jc w:val="left"/>
            </w:pPr>
            <w:r>
              <w:t xml:space="preserve">SSA </w:t>
            </w:r>
            <w:r>
              <w:tab/>
              <w:t xml:space="preserve"> </w:t>
            </w:r>
          </w:p>
        </w:tc>
        <w:tc>
          <w:tcPr>
            <w:tcW w:w="6124" w:type="dxa"/>
            <w:tcBorders>
              <w:top w:val="nil"/>
              <w:left w:val="nil"/>
              <w:bottom w:val="nil"/>
              <w:right w:val="nil"/>
            </w:tcBorders>
          </w:tcPr>
          <w:p w14:paraId="1DE5A68B" w14:textId="77777777" w:rsidR="00FC04F7" w:rsidRDefault="00567DAB">
            <w:pPr>
              <w:spacing w:after="0" w:line="259" w:lineRule="auto"/>
              <w:ind w:left="0" w:firstLine="0"/>
              <w:jc w:val="left"/>
            </w:pPr>
            <w:r>
              <w:t xml:space="preserve">Sub-Saharan Africa </w:t>
            </w:r>
          </w:p>
        </w:tc>
      </w:tr>
      <w:tr w:rsidR="00FC04F7" w14:paraId="3E16AF11" w14:textId="77777777">
        <w:trPr>
          <w:trHeight w:val="403"/>
        </w:trPr>
        <w:tc>
          <w:tcPr>
            <w:tcW w:w="1440" w:type="dxa"/>
            <w:gridSpan w:val="2"/>
            <w:tcBorders>
              <w:top w:val="nil"/>
              <w:left w:val="nil"/>
              <w:bottom w:val="nil"/>
              <w:right w:val="nil"/>
            </w:tcBorders>
          </w:tcPr>
          <w:p w14:paraId="50EB303F" w14:textId="77777777" w:rsidR="00FC04F7" w:rsidRDefault="00567DAB">
            <w:pPr>
              <w:tabs>
                <w:tab w:val="center" w:pos="720"/>
              </w:tabs>
              <w:spacing w:after="0" w:line="259" w:lineRule="auto"/>
              <w:ind w:left="0" w:firstLine="0"/>
              <w:jc w:val="left"/>
            </w:pPr>
            <w:r>
              <w:t xml:space="preserve">STFC </w:t>
            </w:r>
            <w:r>
              <w:tab/>
              <w:t xml:space="preserve"> </w:t>
            </w:r>
          </w:p>
        </w:tc>
        <w:tc>
          <w:tcPr>
            <w:tcW w:w="6124" w:type="dxa"/>
            <w:tcBorders>
              <w:top w:val="nil"/>
              <w:left w:val="nil"/>
              <w:bottom w:val="nil"/>
              <w:right w:val="nil"/>
            </w:tcBorders>
          </w:tcPr>
          <w:p w14:paraId="69A6C66A" w14:textId="77777777" w:rsidR="00FC04F7" w:rsidRDefault="00567DAB">
            <w:pPr>
              <w:spacing w:after="0" w:line="259" w:lineRule="auto"/>
              <w:ind w:left="0" w:firstLine="0"/>
              <w:jc w:val="left"/>
            </w:pPr>
            <w:r>
              <w:t xml:space="preserve">Science and Technology Facilities Council </w:t>
            </w:r>
          </w:p>
        </w:tc>
      </w:tr>
      <w:tr w:rsidR="00FC04F7" w14:paraId="24D6D41D" w14:textId="77777777">
        <w:trPr>
          <w:trHeight w:val="379"/>
        </w:trPr>
        <w:tc>
          <w:tcPr>
            <w:tcW w:w="1440" w:type="dxa"/>
            <w:gridSpan w:val="2"/>
            <w:tcBorders>
              <w:top w:val="nil"/>
              <w:left w:val="nil"/>
              <w:bottom w:val="nil"/>
              <w:right w:val="nil"/>
            </w:tcBorders>
          </w:tcPr>
          <w:p w14:paraId="074701DC" w14:textId="77777777" w:rsidR="00FC04F7" w:rsidRDefault="00567DAB">
            <w:pPr>
              <w:tabs>
                <w:tab w:val="center" w:pos="720"/>
              </w:tabs>
              <w:spacing w:after="0" w:line="259" w:lineRule="auto"/>
              <w:ind w:left="0" w:firstLine="0"/>
              <w:jc w:val="left"/>
            </w:pPr>
            <w:r>
              <w:lastRenderedPageBreak/>
              <w:t xml:space="preserve">UKRI </w:t>
            </w:r>
            <w:r>
              <w:tab/>
              <w:t xml:space="preserve"> </w:t>
            </w:r>
          </w:p>
        </w:tc>
        <w:tc>
          <w:tcPr>
            <w:tcW w:w="6124" w:type="dxa"/>
            <w:tcBorders>
              <w:top w:val="nil"/>
              <w:left w:val="nil"/>
              <w:bottom w:val="nil"/>
              <w:right w:val="nil"/>
            </w:tcBorders>
          </w:tcPr>
          <w:p w14:paraId="4A1F10DD" w14:textId="77777777" w:rsidR="00FC04F7" w:rsidRDefault="00567DAB">
            <w:pPr>
              <w:spacing w:after="0" w:line="259" w:lineRule="auto"/>
              <w:ind w:left="0" w:firstLine="0"/>
              <w:jc w:val="left"/>
            </w:pPr>
            <w:r>
              <w:t xml:space="preserve">UK Research and Innovation </w:t>
            </w:r>
          </w:p>
        </w:tc>
      </w:tr>
      <w:tr w:rsidR="00FC04F7" w14:paraId="5CCA44AB" w14:textId="77777777">
        <w:trPr>
          <w:trHeight w:val="351"/>
        </w:trPr>
        <w:tc>
          <w:tcPr>
            <w:tcW w:w="1440" w:type="dxa"/>
            <w:gridSpan w:val="2"/>
            <w:tcBorders>
              <w:top w:val="nil"/>
              <w:left w:val="nil"/>
              <w:bottom w:val="nil"/>
              <w:right w:val="nil"/>
            </w:tcBorders>
          </w:tcPr>
          <w:p w14:paraId="6094309A" w14:textId="77777777" w:rsidR="00FC04F7" w:rsidRDefault="00567DAB">
            <w:pPr>
              <w:tabs>
                <w:tab w:val="center" w:pos="720"/>
              </w:tabs>
              <w:spacing w:after="0" w:line="259" w:lineRule="auto"/>
              <w:ind w:left="0" w:firstLine="0"/>
              <w:jc w:val="left"/>
            </w:pPr>
            <w:r>
              <w:t xml:space="preserve">WHO </w:t>
            </w:r>
            <w:r>
              <w:tab/>
              <w:t xml:space="preserve"> </w:t>
            </w:r>
          </w:p>
        </w:tc>
        <w:tc>
          <w:tcPr>
            <w:tcW w:w="6124" w:type="dxa"/>
            <w:tcBorders>
              <w:top w:val="nil"/>
              <w:left w:val="nil"/>
              <w:bottom w:val="nil"/>
              <w:right w:val="nil"/>
            </w:tcBorders>
          </w:tcPr>
          <w:p w14:paraId="30197C82" w14:textId="77777777" w:rsidR="00FC04F7" w:rsidRDefault="00567DAB">
            <w:pPr>
              <w:tabs>
                <w:tab w:val="center" w:pos="5322"/>
              </w:tabs>
              <w:spacing w:after="0" w:line="259" w:lineRule="auto"/>
              <w:ind w:left="0" w:firstLine="0"/>
              <w:jc w:val="left"/>
            </w:pPr>
            <w:r>
              <w:t xml:space="preserve">World Health Organisation  </w:t>
            </w:r>
            <w:r>
              <w:tab/>
            </w:r>
            <w:r>
              <w:rPr>
                <w:b/>
                <w:color w:val="365F91"/>
                <w:sz w:val="28"/>
              </w:rPr>
              <w:t xml:space="preserve"> </w:t>
            </w:r>
          </w:p>
        </w:tc>
      </w:tr>
    </w:tbl>
    <w:p w14:paraId="56B92BDC" w14:textId="77777777" w:rsidR="00FC04F7" w:rsidRDefault="00567DAB">
      <w:pPr>
        <w:pStyle w:val="Heading1"/>
        <w:tabs>
          <w:tab w:val="center" w:pos="951"/>
          <w:tab w:val="center" w:pos="3199"/>
        </w:tabs>
        <w:ind w:left="0" w:firstLine="0"/>
      </w:pPr>
      <w:bookmarkStart w:id="3" w:name="_Toc41016"/>
      <w:r>
        <w:rPr>
          <w:b w:val="0"/>
          <w:color w:val="000000"/>
          <w:sz w:val="22"/>
        </w:rPr>
        <w:tab/>
      </w:r>
      <w:r>
        <w:t>1.</w:t>
      </w:r>
      <w:r>
        <w:rPr>
          <w:rFonts w:ascii="Arial" w:eastAsia="Arial" w:hAnsi="Arial" w:cs="Arial"/>
        </w:rPr>
        <w:t xml:space="preserve"> </w:t>
      </w:r>
      <w:r>
        <w:rPr>
          <w:rFonts w:ascii="Arial" w:eastAsia="Arial" w:hAnsi="Arial" w:cs="Arial"/>
        </w:rPr>
        <w:tab/>
      </w:r>
      <w:r>
        <w:t xml:space="preserve">BACKGROUND AND CONTEXT </w:t>
      </w:r>
      <w:bookmarkEnd w:id="3"/>
    </w:p>
    <w:p w14:paraId="18D48BAA" w14:textId="77777777" w:rsidR="00FC04F7" w:rsidRDefault="00567DAB">
      <w:pPr>
        <w:spacing w:after="0" w:line="259" w:lineRule="auto"/>
        <w:ind w:left="483" w:firstLine="0"/>
        <w:jc w:val="left"/>
      </w:pPr>
      <w:r>
        <w:t xml:space="preserve"> </w:t>
      </w:r>
    </w:p>
    <w:p w14:paraId="2CFEAC16" w14:textId="77777777" w:rsidR="00FC04F7" w:rsidRDefault="00567DAB">
      <w:pPr>
        <w:spacing w:after="0"/>
        <w:ind w:left="478" w:right="345"/>
      </w:pPr>
      <w:r>
        <w:t xml:space="preserve">The fundamental study of physics has played a crucial role in our understanding of the natural phenomena and biological processes throughout history. Research and innovation in the physical sciences have produced some of the most important technological advances ranging from weather forecasting to vital drug developments, and new discoveries continue to drive forward our quest for solutions to global challenges. </w:t>
      </w:r>
    </w:p>
    <w:p w14:paraId="411C8BBA" w14:textId="77777777" w:rsidR="00FC04F7" w:rsidRDefault="00567DAB">
      <w:pPr>
        <w:spacing w:after="0" w:line="259" w:lineRule="auto"/>
        <w:ind w:left="483" w:firstLine="0"/>
        <w:jc w:val="left"/>
      </w:pPr>
      <w:r>
        <w:t xml:space="preserve"> </w:t>
      </w:r>
    </w:p>
    <w:p w14:paraId="7F294033" w14:textId="77777777" w:rsidR="00FC04F7" w:rsidRDefault="00567DAB">
      <w:pPr>
        <w:spacing w:after="0"/>
        <w:ind w:left="478" w:right="345"/>
      </w:pPr>
      <w:r>
        <w:t xml:space="preserve">Physics as a discipline however, has not advanced at an equal pace around the globe. In sub-Saharan Africa (SSA), physics research faces major challenges including gaps in human capital, infrastructural deficits, weaker support systems for innovation and barriers to international collaboration. These factors have limited the advancement of scientific solutions in SSA, and in turn reduced the contributions of the SSA physics community to developmental priorities.   </w:t>
      </w:r>
    </w:p>
    <w:p w14:paraId="6C90D85D" w14:textId="77777777" w:rsidR="00FC04F7" w:rsidRDefault="00567DAB">
      <w:pPr>
        <w:spacing w:after="0" w:line="259" w:lineRule="auto"/>
        <w:ind w:left="483" w:firstLine="0"/>
        <w:jc w:val="left"/>
      </w:pPr>
      <w:r>
        <w:t xml:space="preserve"> </w:t>
      </w:r>
    </w:p>
    <w:p w14:paraId="0BC960F3" w14:textId="77777777" w:rsidR="00FC04F7" w:rsidRDefault="00567DAB">
      <w:pPr>
        <w:spacing w:after="0"/>
        <w:ind w:left="478" w:right="345"/>
      </w:pPr>
      <w:r>
        <w:t xml:space="preserve">Despite these challenges, in recent decades the shifting landscapes of higher education and policy have produced vibrant research communities with enormous growth potential across the continent. Harnessing this momentum and empowering the SSA physics community to translate science into practice has the potential to position physics as an agent for development. However, a preliminary </w:t>
      </w:r>
      <w:r>
        <w:rPr>
          <w:rFonts w:cs="Calibri"/>
        </w:rPr>
        <w:t xml:space="preserve">analysis carried out by the United Kingdom’s Institute of Physics (IOP) in 2019 found that of over 4,000 </w:t>
      </w:r>
      <w:r>
        <w:t xml:space="preserve">relevant projects across SSA, only a small proportion (5.5%) involved physics. </w:t>
      </w:r>
    </w:p>
    <w:p w14:paraId="4798F2D0" w14:textId="77777777" w:rsidR="00FC04F7" w:rsidRDefault="00567DAB">
      <w:pPr>
        <w:spacing w:after="0" w:line="259" w:lineRule="auto"/>
        <w:ind w:left="483" w:firstLine="0"/>
        <w:jc w:val="left"/>
      </w:pPr>
      <w:r>
        <w:t xml:space="preserve"> </w:t>
      </w:r>
    </w:p>
    <w:p w14:paraId="51A7F9AA" w14:textId="77777777" w:rsidR="00FC04F7" w:rsidRDefault="00567DAB">
      <w:pPr>
        <w:spacing w:after="0"/>
        <w:ind w:left="478" w:right="345"/>
      </w:pPr>
      <w:r>
        <w:t xml:space="preserve">As a response to this gap, a multi-year </w:t>
      </w:r>
      <w:r>
        <w:rPr>
          <w:u w:val="single" w:color="000000"/>
        </w:rPr>
        <w:t>Africa-UK Physics Partnership (AUPP) Programme</w:t>
      </w:r>
      <w:r>
        <w:t xml:space="preserve"> has been designed to improve physics training, research, infrastructure and collaboration in SSA with the overall objective of supporting the SSA physics community to produce world-class research and contribute to developmental priorities. Preceding the design of the AUPP Programme proposal, an in-depth, participatory feasibility study was commissioned by the UK Department for Business, Energy and Industrial Strategy (BEIS) to investigate current challenges and identify strategic opportunities for intervention. This feasibility study was carried out in 2020 by the IOP and the Association of Commonwealth Universities (ACU).  </w:t>
      </w:r>
    </w:p>
    <w:p w14:paraId="3421E260" w14:textId="77777777" w:rsidR="00FC04F7" w:rsidRDefault="00567DAB">
      <w:pPr>
        <w:spacing w:after="0" w:line="259" w:lineRule="auto"/>
        <w:ind w:left="483" w:firstLine="0"/>
        <w:jc w:val="left"/>
      </w:pPr>
      <w:r>
        <w:t xml:space="preserve"> </w:t>
      </w:r>
    </w:p>
    <w:p w14:paraId="12F63AC5" w14:textId="77777777" w:rsidR="00FC04F7" w:rsidRDefault="00567DAB">
      <w:pPr>
        <w:spacing w:after="0"/>
        <w:ind w:left="478" w:right="345"/>
      </w:pPr>
      <w:r>
        <w:t>In mid-2023, the IOP, in partnership with the Science and Technology Facilities Council (STFC), a component part of UK Research and Innovation (UKRI), received funding from the UK Department for Science, Innovation and Technology (DSIT) as part of the International Science Partnership Fund (ISPF) to implement the AUPP Programme by addressing the challenges identified in the 2020 feasibility study. This programme will be implemented through a range of activities including, but not limited to, the launching of collaborative research calls and support for short-term mobility between early career physicists</w:t>
      </w:r>
      <w:r>
        <w:rPr>
          <w:rFonts w:cs="Calibri"/>
          <w:i/>
        </w:rPr>
        <w:t>.</w:t>
      </w:r>
      <w:r>
        <w:t xml:space="preserve">  </w:t>
      </w:r>
    </w:p>
    <w:p w14:paraId="0B394C65" w14:textId="77777777" w:rsidR="00FC04F7" w:rsidRDefault="00567DAB">
      <w:pPr>
        <w:spacing w:after="0" w:line="259" w:lineRule="auto"/>
        <w:ind w:left="483" w:firstLine="0"/>
        <w:jc w:val="left"/>
      </w:pPr>
      <w:r>
        <w:t xml:space="preserve"> </w:t>
      </w:r>
    </w:p>
    <w:p w14:paraId="30347457" w14:textId="77777777" w:rsidR="00FC04F7" w:rsidRDefault="00567DAB">
      <w:pPr>
        <w:spacing w:after="80" w:line="259" w:lineRule="auto"/>
        <w:ind w:left="483" w:firstLine="0"/>
        <w:jc w:val="left"/>
      </w:pPr>
      <w:r>
        <w:t xml:space="preserve"> </w:t>
      </w:r>
    </w:p>
    <w:p w14:paraId="6760098A" w14:textId="77777777" w:rsidR="00FC04F7" w:rsidRDefault="00567DAB">
      <w:pPr>
        <w:pStyle w:val="Heading1"/>
        <w:tabs>
          <w:tab w:val="center" w:pos="951"/>
          <w:tab w:val="center" w:pos="2736"/>
        </w:tabs>
        <w:ind w:left="0" w:firstLine="0"/>
      </w:pPr>
      <w:bookmarkStart w:id="4" w:name="_Toc41017"/>
      <w:r>
        <w:rPr>
          <w:b w:val="0"/>
          <w:color w:val="000000"/>
          <w:sz w:val="22"/>
        </w:rPr>
        <w:tab/>
      </w:r>
      <w:r>
        <w:t>2.</w:t>
      </w:r>
      <w:r>
        <w:rPr>
          <w:rFonts w:ascii="Arial" w:eastAsia="Arial" w:hAnsi="Arial" w:cs="Arial"/>
        </w:rPr>
        <w:t xml:space="preserve"> </w:t>
      </w:r>
      <w:r>
        <w:rPr>
          <w:rFonts w:ascii="Arial" w:eastAsia="Arial" w:hAnsi="Arial" w:cs="Arial"/>
        </w:rPr>
        <w:tab/>
      </w:r>
      <w:r>
        <w:t xml:space="preserve">AIM AND OBJECTIVES </w:t>
      </w:r>
      <w:bookmarkEnd w:id="4"/>
    </w:p>
    <w:p w14:paraId="6A5AEE76" w14:textId="77777777" w:rsidR="00FC04F7" w:rsidRDefault="00567DAB">
      <w:pPr>
        <w:spacing w:after="0" w:line="259" w:lineRule="auto"/>
        <w:ind w:left="483" w:firstLine="0"/>
        <w:jc w:val="left"/>
      </w:pPr>
      <w:r>
        <w:t xml:space="preserve"> </w:t>
      </w:r>
    </w:p>
    <w:p w14:paraId="3D7B2452" w14:textId="77777777" w:rsidR="00FC04F7" w:rsidRDefault="00567DAB">
      <w:pPr>
        <w:spacing w:after="0"/>
        <w:ind w:left="478" w:right="345"/>
      </w:pPr>
      <w:r>
        <w:t xml:space="preserve">The aim of the AUPP Programme is to unlock the potential of the SSA physics community through sustainable capacity-building in problem-based physics training, and innovation-focused research, to empower physicists in SSA to make fundamental discoveries, and significantly contribute to addressing major local and global challenges.  </w:t>
      </w:r>
    </w:p>
    <w:p w14:paraId="382D3681" w14:textId="77777777" w:rsidR="00FC04F7" w:rsidRDefault="00567DAB">
      <w:pPr>
        <w:spacing w:after="0" w:line="259" w:lineRule="auto"/>
        <w:ind w:left="483" w:firstLine="0"/>
        <w:jc w:val="left"/>
      </w:pPr>
      <w:r>
        <w:t xml:space="preserve"> </w:t>
      </w:r>
    </w:p>
    <w:p w14:paraId="3990CF1A" w14:textId="77777777" w:rsidR="00FC04F7" w:rsidRDefault="00567DAB">
      <w:pPr>
        <w:spacing w:after="0"/>
        <w:ind w:left="478" w:right="345"/>
      </w:pPr>
      <w:r>
        <w:lastRenderedPageBreak/>
        <w:t xml:space="preserve">As indicated above, the Programme is delivered through a range of activities funded by the UK Department for Science, Innovation and Technology and jointly implemented by IOP and STFC. </w:t>
      </w:r>
      <w:r>
        <w:rPr>
          <w:u w:val="single" w:color="000000"/>
        </w:rPr>
        <w:t>This</w:t>
      </w:r>
      <w:r>
        <w:t xml:space="preserve"> </w:t>
      </w:r>
      <w:r>
        <w:rPr>
          <w:u w:val="single" w:color="000000"/>
        </w:rPr>
        <w:t>document is an outline of the Call for Proposals to facilitate the Intra-Africa Research Mobility and</w:t>
      </w:r>
      <w:r>
        <w:t xml:space="preserve"> </w:t>
      </w:r>
      <w:r>
        <w:rPr>
          <w:u w:val="single" w:color="000000"/>
        </w:rPr>
        <w:t>Networks</w:t>
      </w:r>
      <w:r>
        <w:t xml:space="preserve">; specifically amongst early career physicists.   </w:t>
      </w:r>
    </w:p>
    <w:p w14:paraId="0365E2EE" w14:textId="77777777" w:rsidR="00FC04F7" w:rsidRDefault="00567DAB">
      <w:pPr>
        <w:spacing w:after="0" w:line="259" w:lineRule="auto"/>
        <w:ind w:left="483" w:firstLine="0"/>
        <w:jc w:val="left"/>
      </w:pPr>
      <w:r>
        <w:t xml:space="preserve"> </w:t>
      </w:r>
    </w:p>
    <w:p w14:paraId="76BF66B3" w14:textId="77777777" w:rsidR="00FC04F7" w:rsidRDefault="00567DAB">
      <w:pPr>
        <w:spacing w:after="0"/>
        <w:ind w:left="478" w:right="345"/>
      </w:pPr>
      <w:r>
        <w:t xml:space="preserve">National, regional, and international collaborations and networks at various levels are essential for science. One of the aims of the 2020 feasibility study was to investigate the different levels of partnerships and networks that currently exist among SSA partner countries. The findings highlighted the following challenges: </w:t>
      </w:r>
    </w:p>
    <w:p w14:paraId="27D3E19B" w14:textId="77777777" w:rsidR="00FC04F7" w:rsidRDefault="00567DAB">
      <w:pPr>
        <w:spacing w:after="12" w:line="259" w:lineRule="auto"/>
        <w:ind w:left="483" w:firstLine="0"/>
        <w:jc w:val="left"/>
      </w:pPr>
      <w:r>
        <w:t xml:space="preserve"> </w:t>
      </w:r>
    </w:p>
    <w:p w14:paraId="0682C576" w14:textId="77777777" w:rsidR="00FC04F7" w:rsidRDefault="00567DAB">
      <w:pPr>
        <w:numPr>
          <w:ilvl w:val="0"/>
          <w:numId w:val="1"/>
        </w:numPr>
        <w:ind w:right="345" w:hanging="358"/>
      </w:pPr>
      <w:r>
        <w:t xml:space="preserve">The presence and strength of collaborations was found to be highly varied </w:t>
      </w:r>
      <w:r>
        <w:rPr>
          <w:rFonts w:cs="Calibri"/>
        </w:rPr>
        <w:t>–</w:t>
      </w:r>
      <w:r>
        <w:t xml:space="preserve"> particularly strong partnerships were found in some disciplines and universities, while other physicists interviewed indicated no involvement in collaborations.  </w:t>
      </w:r>
    </w:p>
    <w:p w14:paraId="61DE04A6" w14:textId="77777777" w:rsidR="00FC04F7" w:rsidRDefault="00567DAB">
      <w:pPr>
        <w:numPr>
          <w:ilvl w:val="0"/>
          <w:numId w:val="1"/>
        </w:numPr>
        <w:ind w:right="345" w:hanging="358"/>
      </w:pPr>
      <w:r>
        <w:t xml:space="preserve">The link between the private sector and academic research was reported as relatively weak, and this represented one of the main causes for low levels of innovation and commercialisation outputs from the SSA physics community.  </w:t>
      </w:r>
    </w:p>
    <w:p w14:paraId="1D654AC5" w14:textId="77777777" w:rsidR="00FC04F7" w:rsidRDefault="00567DAB">
      <w:pPr>
        <w:numPr>
          <w:ilvl w:val="0"/>
          <w:numId w:val="1"/>
        </w:numPr>
        <w:ind w:right="345" w:hanging="358"/>
      </w:pPr>
      <w:r>
        <w:t xml:space="preserve">The majority of the partnerships were found to be bilateral in nature, there were very few multilateral/ consortia-based networks amongst the SSA physics community, especially by early career researchers. </w:t>
      </w:r>
    </w:p>
    <w:p w14:paraId="51F221B6" w14:textId="77777777" w:rsidR="00FC04F7" w:rsidRDefault="00567DAB">
      <w:pPr>
        <w:numPr>
          <w:ilvl w:val="0"/>
          <w:numId w:val="1"/>
        </w:numPr>
        <w:ind w:right="345" w:hanging="358"/>
      </w:pPr>
      <w:r>
        <w:t xml:space="preserve">Respondents complained about the: </w:t>
      </w:r>
    </w:p>
    <w:p w14:paraId="51041B28" w14:textId="77777777" w:rsidR="00FC04F7" w:rsidRDefault="00567DAB">
      <w:pPr>
        <w:spacing w:after="12" w:line="259" w:lineRule="auto"/>
        <w:ind w:left="1407" w:firstLine="0"/>
        <w:jc w:val="left"/>
      </w:pPr>
      <w:r>
        <w:t xml:space="preserve"> </w:t>
      </w:r>
    </w:p>
    <w:p w14:paraId="2592B7C8" w14:textId="77777777" w:rsidR="00FC04F7" w:rsidRDefault="00567DAB">
      <w:pPr>
        <w:numPr>
          <w:ilvl w:val="1"/>
          <w:numId w:val="1"/>
        </w:numPr>
        <w:ind w:right="345" w:hanging="360"/>
      </w:pPr>
      <w:r>
        <w:t xml:space="preserve">lack of information on available collaborating opportunities; </w:t>
      </w:r>
    </w:p>
    <w:p w14:paraId="08A13CDD" w14:textId="77777777" w:rsidR="00FC04F7" w:rsidRDefault="00567DAB">
      <w:pPr>
        <w:numPr>
          <w:ilvl w:val="1"/>
          <w:numId w:val="1"/>
        </w:numPr>
        <w:spacing w:after="14" w:line="249" w:lineRule="auto"/>
        <w:ind w:right="345" w:hanging="360"/>
      </w:pPr>
      <w:r>
        <w:rPr>
          <w:rFonts w:cs="Calibri"/>
        </w:rPr>
        <w:t>lack of knowledge of other scientists’ activities and facilities available in Africa;</w:t>
      </w:r>
      <w:r>
        <w:t xml:space="preserve"> -</w:t>
      </w:r>
      <w:r>
        <w:rPr>
          <w:rFonts w:ascii="Arial" w:eastAsia="Arial" w:hAnsi="Arial" w:cs="Arial"/>
        </w:rPr>
        <w:t xml:space="preserve"> </w:t>
      </w:r>
      <w:r>
        <w:rPr>
          <w:rFonts w:ascii="Arial" w:eastAsia="Arial" w:hAnsi="Arial" w:cs="Arial"/>
        </w:rPr>
        <w:tab/>
      </w:r>
      <w:r>
        <w:t xml:space="preserve">poor internet connectivity in Africa; and </w:t>
      </w:r>
    </w:p>
    <w:p w14:paraId="2CA8AF85" w14:textId="77777777" w:rsidR="00FC04F7" w:rsidRDefault="00567DAB">
      <w:pPr>
        <w:numPr>
          <w:ilvl w:val="1"/>
          <w:numId w:val="1"/>
        </w:numPr>
        <w:ind w:right="345" w:hanging="360"/>
      </w:pPr>
      <w:r>
        <w:t xml:space="preserve">challenges traveling between African countries. </w:t>
      </w:r>
    </w:p>
    <w:p w14:paraId="5E6254DC" w14:textId="77777777" w:rsidR="00FC04F7" w:rsidRDefault="00567DAB">
      <w:pPr>
        <w:spacing w:after="0" w:line="259" w:lineRule="auto"/>
        <w:ind w:left="2127" w:firstLine="0"/>
        <w:jc w:val="left"/>
      </w:pPr>
      <w:r>
        <w:t xml:space="preserve"> </w:t>
      </w:r>
    </w:p>
    <w:p w14:paraId="7D5E6A10" w14:textId="77777777" w:rsidR="00FC04F7" w:rsidRDefault="00567DAB">
      <w:pPr>
        <w:spacing w:after="0"/>
        <w:ind w:left="478" w:right="345"/>
      </w:pPr>
      <w:r>
        <w:t xml:space="preserve">The aim of this Call for Proposals therefore, is to provide </w:t>
      </w:r>
      <w:r>
        <w:rPr>
          <w:u w:val="single" w:color="000000"/>
        </w:rPr>
        <w:t>research mobility grants to African early</w:t>
      </w:r>
      <w:r>
        <w:t xml:space="preserve"> </w:t>
      </w:r>
      <w:r>
        <w:rPr>
          <w:u w:val="single" w:color="000000"/>
        </w:rPr>
        <w:t>career physicists to travel across the African universities</w:t>
      </w:r>
      <w:r>
        <w:t xml:space="preserve"> and create networks for capacity strengthening, training, access to infrastructure, and develop new networks for future research and innovation (R&amp;I) collaborative projects.  </w:t>
      </w:r>
    </w:p>
    <w:p w14:paraId="2A17E877" w14:textId="77777777" w:rsidR="00FC04F7" w:rsidRDefault="00567DAB">
      <w:pPr>
        <w:spacing w:after="0" w:line="259" w:lineRule="auto"/>
        <w:ind w:left="483" w:firstLine="0"/>
        <w:jc w:val="left"/>
      </w:pPr>
      <w:r>
        <w:t xml:space="preserve"> </w:t>
      </w:r>
    </w:p>
    <w:p w14:paraId="723DF26C" w14:textId="77777777" w:rsidR="00FC04F7" w:rsidRDefault="00567DAB">
      <w:pPr>
        <w:ind w:left="478" w:right="345"/>
      </w:pPr>
      <w:r>
        <w:t xml:space="preserve">The overall objectives are to: </w:t>
      </w:r>
    </w:p>
    <w:p w14:paraId="4D8A073B" w14:textId="77777777" w:rsidR="00FC04F7" w:rsidRDefault="00567DAB">
      <w:pPr>
        <w:spacing w:after="12" w:line="259" w:lineRule="auto"/>
        <w:ind w:left="483" w:firstLine="0"/>
        <w:jc w:val="left"/>
      </w:pPr>
      <w:r>
        <w:t xml:space="preserve"> </w:t>
      </w:r>
    </w:p>
    <w:p w14:paraId="43442EC9" w14:textId="77777777" w:rsidR="00FC04F7" w:rsidRDefault="00567DAB">
      <w:pPr>
        <w:numPr>
          <w:ilvl w:val="0"/>
          <w:numId w:val="1"/>
        </w:numPr>
        <w:ind w:right="345" w:hanging="358"/>
      </w:pPr>
      <w:r>
        <w:t xml:space="preserve">establish a platform where African physicists can collaborate; </w:t>
      </w:r>
    </w:p>
    <w:p w14:paraId="29C3B262" w14:textId="77777777" w:rsidR="00FC04F7" w:rsidRDefault="00567DAB">
      <w:pPr>
        <w:numPr>
          <w:ilvl w:val="0"/>
          <w:numId w:val="1"/>
        </w:numPr>
        <w:ind w:right="345" w:hanging="358"/>
      </w:pPr>
      <w:r>
        <w:t xml:space="preserve">support existing physics networks between African universities,  </w:t>
      </w:r>
    </w:p>
    <w:p w14:paraId="539F1984" w14:textId="77777777" w:rsidR="00FC04F7" w:rsidRDefault="00567DAB">
      <w:pPr>
        <w:numPr>
          <w:ilvl w:val="0"/>
          <w:numId w:val="1"/>
        </w:numPr>
        <w:ind w:right="345" w:hanging="358"/>
      </w:pPr>
      <w:r>
        <w:t xml:space="preserve">support networking through conferences and seminars; </w:t>
      </w:r>
    </w:p>
    <w:p w14:paraId="19A2B479" w14:textId="77777777" w:rsidR="00FC04F7" w:rsidRDefault="00567DAB">
      <w:pPr>
        <w:numPr>
          <w:ilvl w:val="0"/>
          <w:numId w:val="1"/>
        </w:numPr>
        <w:spacing w:after="0"/>
        <w:ind w:right="345" w:hanging="358"/>
      </w:pPr>
      <w:r>
        <w:t xml:space="preserve">train and build new collaborations between physicists from South African Historically Disadvantaged Institutions (HDIs), including the two new South African universities and the </w:t>
      </w:r>
    </w:p>
    <w:p w14:paraId="11F23F6E" w14:textId="77777777" w:rsidR="00FC04F7" w:rsidRDefault="00567DAB">
      <w:pPr>
        <w:spacing w:after="5" w:line="259" w:lineRule="auto"/>
        <w:ind w:left="319" w:right="278"/>
        <w:jc w:val="center"/>
      </w:pPr>
      <w:r>
        <w:t xml:space="preserve">African partner country universities (see </w:t>
      </w:r>
      <w:r>
        <w:rPr>
          <w:rFonts w:cs="Calibri"/>
          <w:b/>
        </w:rPr>
        <w:t>Annex I</w:t>
      </w:r>
      <w:r>
        <w:t xml:space="preserve"> for a list of these universities);  </w:t>
      </w:r>
    </w:p>
    <w:p w14:paraId="15781EA7" w14:textId="77777777" w:rsidR="00FC04F7" w:rsidRDefault="00567DAB">
      <w:pPr>
        <w:numPr>
          <w:ilvl w:val="0"/>
          <w:numId w:val="1"/>
        </w:numPr>
        <w:ind w:right="345" w:hanging="358"/>
      </w:pPr>
      <w:r>
        <w:t xml:space="preserve">strengthen research collaboration amongst African partner countries through networks; </w:t>
      </w:r>
    </w:p>
    <w:p w14:paraId="3C3CAF48" w14:textId="77777777" w:rsidR="00FC04F7" w:rsidRDefault="00567DAB">
      <w:pPr>
        <w:numPr>
          <w:ilvl w:val="0"/>
          <w:numId w:val="1"/>
        </w:numPr>
        <w:ind w:right="345" w:hanging="358"/>
      </w:pPr>
      <w:r>
        <w:t xml:space="preserve">provide African early-career physicists with access to research infrastructure not readily available in their home countries; and  </w:t>
      </w:r>
    </w:p>
    <w:p w14:paraId="7F1D22FC" w14:textId="77777777" w:rsidR="00FC04F7" w:rsidRDefault="00567DAB">
      <w:pPr>
        <w:numPr>
          <w:ilvl w:val="0"/>
          <w:numId w:val="1"/>
        </w:numPr>
        <w:ind w:right="345" w:hanging="358"/>
      </w:pPr>
      <w:r>
        <w:t xml:space="preserve">where feasible and practical link African physicists with industry partners.  </w:t>
      </w:r>
    </w:p>
    <w:p w14:paraId="1BD428D7" w14:textId="77777777" w:rsidR="00FC04F7" w:rsidRDefault="00567DAB">
      <w:pPr>
        <w:spacing w:after="0" w:line="259" w:lineRule="auto"/>
        <w:ind w:left="483" w:firstLine="0"/>
        <w:jc w:val="left"/>
      </w:pPr>
      <w:r>
        <w:t xml:space="preserve"> </w:t>
      </w:r>
    </w:p>
    <w:p w14:paraId="352F8D5C" w14:textId="77777777" w:rsidR="00FC04F7" w:rsidRDefault="00567DAB">
      <w:pPr>
        <w:spacing w:after="80" w:line="259" w:lineRule="auto"/>
        <w:ind w:left="483" w:firstLine="0"/>
        <w:jc w:val="left"/>
      </w:pPr>
      <w:r>
        <w:t xml:space="preserve"> </w:t>
      </w:r>
    </w:p>
    <w:p w14:paraId="7C4EC04F" w14:textId="77777777" w:rsidR="00FC04F7" w:rsidRDefault="00567DAB">
      <w:pPr>
        <w:pStyle w:val="Heading1"/>
        <w:tabs>
          <w:tab w:val="center" w:pos="951"/>
          <w:tab w:val="center" w:pos="3434"/>
        </w:tabs>
        <w:ind w:left="0" w:firstLine="0"/>
      </w:pPr>
      <w:bookmarkStart w:id="5" w:name="_Toc41018"/>
      <w:r>
        <w:rPr>
          <w:b w:val="0"/>
          <w:color w:val="000000"/>
          <w:sz w:val="22"/>
        </w:rPr>
        <w:tab/>
      </w:r>
      <w:r>
        <w:t>3.</w:t>
      </w:r>
      <w:r>
        <w:rPr>
          <w:rFonts w:ascii="Arial" w:eastAsia="Arial" w:hAnsi="Arial" w:cs="Arial"/>
        </w:rPr>
        <w:t xml:space="preserve"> </w:t>
      </w:r>
      <w:r>
        <w:rPr>
          <w:rFonts w:ascii="Arial" w:eastAsia="Arial" w:hAnsi="Arial" w:cs="Arial"/>
        </w:rPr>
        <w:tab/>
      </w:r>
      <w:r>
        <w:t xml:space="preserve">DURATION AND FUNDING LEVELS </w:t>
      </w:r>
      <w:bookmarkEnd w:id="5"/>
    </w:p>
    <w:p w14:paraId="7434983F" w14:textId="77777777" w:rsidR="00FC04F7" w:rsidRDefault="00567DAB">
      <w:pPr>
        <w:spacing w:after="0" w:line="259" w:lineRule="auto"/>
        <w:ind w:left="483" w:firstLine="0"/>
        <w:jc w:val="left"/>
      </w:pPr>
      <w:r>
        <w:t xml:space="preserve"> </w:t>
      </w:r>
    </w:p>
    <w:p w14:paraId="20C1AB57" w14:textId="77777777" w:rsidR="00FC04F7" w:rsidRDefault="00567DAB">
      <w:pPr>
        <w:spacing w:after="0"/>
        <w:ind w:left="478" w:right="345"/>
      </w:pPr>
      <w:r>
        <w:lastRenderedPageBreak/>
        <w:t xml:space="preserve">The AUPP Intra-Africa Research Mobility and Networking programmes should be organised for the 2026 and/or 2027 calendar years. Funding will be made available for up to two calendar years. Researchers have the flexibility to design their networking initiatives in whichever way they see fit within these two years. The initiatives can be designed for only 1 year or for 2 years depending on the objectives and the deliverables of the initiatives. No networking activity will be allowed post-2027.     </w:t>
      </w:r>
    </w:p>
    <w:p w14:paraId="40D6E539" w14:textId="77777777" w:rsidR="00FC04F7" w:rsidRDefault="00567DAB">
      <w:pPr>
        <w:spacing w:after="0" w:line="259" w:lineRule="auto"/>
        <w:ind w:left="483" w:firstLine="0"/>
        <w:jc w:val="left"/>
      </w:pPr>
      <w:r>
        <w:t xml:space="preserve"> </w:t>
      </w:r>
    </w:p>
    <w:p w14:paraId="0F249387" w14:textId="77777777" w:rsidR="00FC04F7" w:rsidRDefault="00567DAB">
      <w:pPr>
        <w:spacing w:after="3" w:line="239" w:lineRule="auto"/>
        <w:ind w:left="478" w:right="120"/>
        <w:jc w:val="left"/>
      </w:pPr>
      <w:r>
        <w:t xml:space="preserve">The total amount of funding available for the Intra-Africa Research Mobility and Networking grants is R35 million (£1.5 million). The number of grants to be awarded is highly dependent on the number of excellent proposals received.   </w:t>
      </w:r>
    </w:p>
    <w:p w14:paraId="093C5107" w14:textId="77777777" w:rsidR="00FC04F7" w:rsidRDefault="00567DAB">
      <w:pPr>
        <w:ind w:left="478" w:right="345"/>
      </w:pPr>
      <w:r>
        <w:t xml:space="preserve">Funded initiatives will fall within the following two funding streams:  </w:t>
      </w:r>
    </w:p>
    <w:p w14:paraId="69FD28BF" w14:textId="77777777" w:rsidR="00FC04F7" w:rsidRDefault="00567DAB">
      <w:pPr>
        <w:spacing w:after="12" w:line="259" w:lineRule="auto"/>
        <w:ind w:left="483" w:firstLine="0"/>
        <w:jc w:val="left"/>
      </w:pPr>
      <w:r>
        <w:t xml:space="preserve"> </w:t>
      </w:r>
    </w:p>
    <w:p w14:paraId="301111DC" w14:textId="77777777" w:rsidR="00FC04F7" w:rsidRDefault="00567DAB">
      <w:pPr>
        <w:numPr>
          <w:ilvl w:val="0"/>
          <w:numId w:val="2"/>
        </w:numPr>
        <w:ind w:right="173" w:hanging="360"/>
      </w:pPr>
      <w:r>
        <w:rPr>
          <w:rFonts w:cs="Calibri"/>
          <w:b/>
        </w:rPr>
        <w:t>Two-way</w:t>
      </w:r>
      <w:r>
        <w:t xml:space="preserve"> research mobility and networking grants at R1mil (around £50 000) each: </w:t>
      </w:r>
    </w:p>
    <w:p w14:paraId="19E70309" w14:textId="77777777" w:rsidR="00FC04F7" w:rsidRDefault="00567DAB">
      <w:pPr>
        <w:spacing w:after="9" w:line="259" w:lineRule="auto"/>
        <w:ind w:left="1203" w:firstLine="0"/>
        <w:jc w:val="left"/>
      </w:pPr>
      <w:r>
        <w:t xml:space="preserve"> </w:t>
      </w:r>
    </w:p>
    <w:p w14:paraId="4E6C2924" w14:textId="77777777" w:rsidR="00FC04F7" w:rsidRDefault="00567DAB">
      <w:pPr>
        <w:numPr>
          <w:ilvl w:val="1"/>
          <w:numId w:val="2"/>
        </w:numPr>
        <w:ind w:right="345" w:hanging="360"/>
      </w:pPr>
      <w:r>
        <w:t xml:space="preserve">These grants are meant to strengthen collaboration between two different African countries. </w:t>
      </w:r>
    </w:p>
    <w:p w14:paraId="26731EC0" w14:textId="77777777" w:rsidR="00FC04F7" w:rsidRDefault="00567DAB">
      <w:pPr>
        <w:numPr>
          <w:ilvl w:val="1"/>
          <w:numId w:val="2"/>
        </w:numPr>
        <w:ind w:right="345" w:hanging="360"/>
      </w:pPr>
      <w:r>
        <w:t xml:space="preserve">The collaboration should include two or more higher education and research institutions from two different African countries.  </w:t>
      </w:r>
    </w:p>
    <w:p w14:paraId="296F68F8" w14:textId="77777777" w:rsidR="00FC04F7" w:rsidRDefault="00567DAB">
      <w:pPr>
        <w:numPr>
          <w:ilvl w:val="1"/>
          <w:numId w:val="2"/>
        </w:numPr>
        <w:ind w:right="345" w:hanging="360"/>
      </w:pPr>
      <w:r>
        <w:t xml:space="preserve">There is no maximum number of institutions per application. </w:t>
      </w:r>
    </w:p>
    <w:p w14:paraId="321AB4EE" w14:textId="77777777" w:rsidR="00FC04F7" w:rsidRDefault="00567DAB">
      <w:pPr>
        <w:numPr>
          <w:ilvl w:val="1"/>
          <w:numId w:val="2"/>
        </w:numPr>
        <w:ind w:right="345" w:hanging="360"/>
      </w:pPr>
      <w:r>
        <w:t xml:space="preserve">Networking activities can take different formats, see </w:t>
      </w:r>
      <w:r>
        <w:rPr>
          <w:rFonts w:cs="Calibri"/>
          <w:b/>
        </w:rPr>
        <w:t>Section 11</w:t>
      </w:r>
      <w:r>
        <w:t xml:space="preserve"> (funding regulations and eligible activities).  </w:t>
      </w:r>
    </w:p>
    <w:p w14:paraId="459BE933" w14:textId="77777777" w:rsidR="00FC04F7" w:rsidRDefault="00567DAB">
      <w:pPr>
        <w:numPr>
          <w:ilvl w:val="1"/>
          <w:numId w:val="2"/>
        </w:numPr>
        <w:spacing w:after="0"/>
        <w:ind w:right="345" w:hanging="360"/>
      </w:pPr>
      <w:r>
        <w:t xml:space="preserve">In instances where this is necessary and feasible, applying higher education and research institutions may partner with the private sector for information sharing and capacity strengthening purposes. </w:t>
      </w:r>
    </w:p>
    <w:p w14:paraId="094E2219" w14:textId="77777777" w:rsidR="00FC04F7" w:rsidRDefault="00567DAB">
      <w:pPr>
        <w:spacing w:after="12" w:line="259" w:lineRule="auto"/>
        <w:ind w:left="1923" w:firstLine="0"/>
        <w:jc w:val="left"/>
      </w:pPr>
      <w:r>
        <w:t xml:space="preserve"> </w:t>
      </w:r>
    </w:p>
    <w:p w14:paraId="157EC106" w14:textId="77777777" w:rsidR="00FC04F7" w:rsidRDefault="00567DAB">
      <w:pPr>
        <w:numPr>
          <w:ilvl w:val="0"/>
          <w:numId w:val="2"/>
        </w:numPr>
        <w:spacing w:after="5" w:line="259" w:lineRule="auto"/>
        <w:ind w:right="173" w:hanging="360"/>
      </w:pPr>
      <w:r>
        <w:rPr>
          <w:rFonts w:cs="Calibri"/>
          <w:b/>
        </w:rPr>
        <w:t>Multi-country</w:t>
      </w:r>
      <w:r>
        <w:t xml:space="preserve"> research mobility and networking grants at R2,5mil (around £100 000) each: </w:t>
      </w:r>
    </w:p>
    <w:p w14:paraId="3ABFAF8A" w14:textId="77777777" w:rsidR="00FC04F7" w:rsidRDefault="00567DAB">
      <w:pPr>
        <w:spacing w:after="12" w:line="259" w:lineRule="auto"/>
        <w:ind w:left="483" w:firstLine="0"/>
        <w:jc w:val="left"/>
      </w:pPr>
      <w:r>
        <w:t xml:space="preserve"> </w:t>
      </w:r>
    </w:p>
    <w:p w14:paraId="66BE08FD" w14:textId="77777777" w:rsidR="00FC04F7" w:rsidRDefault="00567DAB">
      <w:pPr>
        <w:numPr>
          <w:ilvl w:val="1"/>
          <w:numId w:val="2"/>
        </w:numPr>
        <w:ind w:right="345" w:hanging="360"/>
      </w:pPr>
      <w:r>
        <w:t xml:space="preserve">These grants are meant to strengthen or develop new collaboration between multiple African countries. </w:t>
      </w:r>
    </w:p>
    <w:p w14:paraId="236BB32B" w14:textId="77777777" w:rsidR="00FC04F7" w:rsidRDefault="00567DAB">
      <w:pPr>
        <w:numPr>
          <w:ilvl w:val="1"/>
          <w:numId w:val="2"/>
        </w:numPr>
        <w:ind w:right="345" w:hanging="360"/>
      </w:pPr>
      <w:r>
        <w:t xml:space="preserve">The collaboration should include higher education and research institutions from a minimum of four different African countries.  </w:t>
      </w:r>
    </w:p>
    <w:p w14:paraId="75C5499E" w14:textId="77777777" w:rsidR="00FC04F7" w:rsidRDefault="00567DAB">
      <w:pPr>
        <w:numPr>
          <w:ilvl w:val="1"/>
          <w:numId w:val="2"/>
        </w:numPr>
        <w:ind w:right="345" w:hanging="360"/>
      </w:pPr>
      <w:r>
        <w:t xml:space="preserve">There is no maximum number of countries and institutions per application. </w:t>
      </w:r>
    </w:p>
    <w:p w14:paraId="2CA619CD" w14:textId="77777777" w:rsidR="00FC04F7" w:rsidRDefault="00567DAB">
      <w:pPr>
        <w:numPr>
          <w:ilvl w:val="1"/>
          <w:numId w:val="2"/>
        </w:numPr>
        <w:ind w:right="345" w:hanging="360"/>
      </w:pPr>
      <w:r>
        <w:t xml:space="preserve">Networking activities can take different formats, see </w:t>
      </w:r>
      <w:r>
        <w:rPr>
          <w:rFonts w:cs="Calibri"/>
          <w:b/>
        </w:rPr>
        <w:t>Section 11</w:t>
      </w:r>
      <w:r>
        <w:t xml:space="preserve"> (funding regulations and eligible activities). </w:t>
      </w:r>
    </w:p>
    <w:p w14:paraId="7B389A6C" w14:textId="77777777" w:rsidR="00FC04F7" w:rsidRDefault="00567DAB">
      <w:pPr>
        <w:numPr>
          <w:ilvl w:val="1"/>
          <w:numId w:val="2"/>
        </w:numPr>
        <w:spacing w:after="0"/>
        <w:ind w:right="345" w:hanging="360"/>
      </w:pPr>
      <w:r>
        <w:t xml:space="preserve">In instances where this is necessary and feasible, applying higher education and research institutions may partner with the private sector for information sharing and capacity strengthening purposes. </w:t>
      </w:r>
    </w:p>
    <w:p w14:paraId="45890FFA" w14:textId="77777777" w:rsidR="00FC04F7" w:rsidRDefault="00567DAB">
      <w:pPr>
        <w:spacing w:after="0" w:line="259" w:lineRule="auto"/>
        <w:ind w:left="483" w:firstLine="0"/>
        <w:jc w:val="left"/>
      </w:pPr>
      <w:r>
        <w:t xml:space="preserve"> </w:t>
      </w:r>
    </w:p>
    <w:p w14:paraId="3636D57E" w14:textId="77777777" w:rsidR="00FC04F7" w:rsidRDefault="00567DAB">
      <w:pPr>
        <w:spacing w:after="80" w:line="259" w:lineRule="auto"/>
        <w:ind w:left="483" w:firstLine="0"/>
        <w:jc w:val="left"/>
      </w:pPr>
      <w:r>
        <w:t xml:space="preserve"> </w:t>
      </w:r>
    </w:p>
    <w:p w14:paraId="70A91D49" w14:textId="77777777" w:rsidR="00FC04F7" w:rsidRDefault="00567DAB">
      <w:pPr>
        <w:pStyle w:val="Heading1"/>
        <w:tabs>
          <w:tab w:val="center" w:pos="951"/>
          <w:tab w:val="center" w:pos="2567"/>
        </w:tabs>
        <w:ind w:left="0" w:firstLine="0"/>
      </w:pPr>
      <w:bookmarkStart w:id="6" w:name="_Toc41019"/>
      <w:r>
        <w:rPr>
          <w:b w:val="0"/>
          <w:color w:val="000000"/>
          <w:sz w:val="22"/>
        </w:rPr>
        <w:tab/>
      </w:r>
      <w:r>
        <w:t>4.</w:t>
      </w:r>
      <w:r>
        <w:rPr>
          <w:rFonts w:ascii="Arial" w:eastAsia="Arial" w:hAnsi="Arial" w:cs="Arial"/>
        </w:rPr>
        <w:t xml:space="preserve"> </w:t>
      </w:r>
      <w:r>
        <w:rPr>
          <w:rFonts w:ascii="Arial" w:eastAsia="Arial" w:hAnsi="Arial" w:cs="Arial"/>
        </w:rPr>
        <w:tab/>
      </w:r>
      <w:r>
        <w:t xml:space="preserve">CALL SECRETARIAT </w:t>
      </w:r>
      <w:bookmarkEnd w:id="6"/>
    </w:p>
    <w:p w14:paraId="22D5638C" w14:textId="77777777" w:rsidR="00FC04F7" w:rsidRDefault="00567DAB">
      <w:pPr>
        <w:spacing w:after="0" w:line="259" w:lineRule="auto"/>
        <w:ind w:left="483" w:firstLine="0"/>
        <w:jc w:val="left"/>
      </w:pPr>
      <w:r>
        <w:t xml:space="preserve"> </w:t>
      </w:r>
    </w:p>
    <w:p w14:paraId="6F58A63B" w14:textId="77777777" w:rsidR="00FC04F7" w:rsidRDefault="00567DAB">
      <w:pPr>
        <w:spacing w:after="0"/>
        <w:ind w:left="478" w:right="345"/>
      </w:pPr>
      <w:r>
        <w:t xml:space="preserve">The National Research Foundation (NRF) of South Africa will serve as the Call Secretariat for the programme. The Call Secretariat will provide administrative and technical support to applicants regarding this Call for proposals, Call documents, and procedures. It is the primary point of contact between the applicants and the AUPP coordinators for all general matters in relation to this Call for proposals. The contact details for the Call Secretariat are as follows:  </w:t>
      </w:r>
    </w:p>
    <w:p w14:paraId="36EE245D" w14:textId="77777777" w:rsidR="00FC04F7" w:rsidRDefault="00567DAB">
      <w:pPr>
        <w:spacing w:after="0" w:line="259" w:lineRule="auto"/>
        <w:ind w:left="483" w:firstLine="0"/>
        <w:jc w:val="left"/>
      </w:pPr>
      <w:r>
        <w:t xml:space="preserve"> </w:t>
      </w:r>
    </w:p>
    <w:p w14:paraId="68F5D215" w14:textId="77777777" w:rsidR="00FC04F7" w:rsidRDefault="00567DAB">
      <w:pPr>
        <w:ind w:left="478" w:right="345"/>
      </w:pPr>
      <w:r>
        <w:t xml:space="preserve">National Research Foundation (NRF), South Africa  </w:t>
      </w:r>
    </w:p>
    <w:p w14:paraId="398968B7" w14:textId="77777777" w:rsidR="00FC04F7" w:rsidRDefault="00567DAB">
      <w:pPr>
        <w:spacing w:after="0" w:line="259" w:lineRule="auto"/>
        <w:ind w:left="478"/>
        <w:jc w:val="left"/>
      </w:pPr>
      <w:r>
        <w:t xml:space="preserve">Email: </w:t>
      </w:r>
      <w:r>
        <w:rPr>
          <w:color w:val="0000FF"/>
          <w:u w:val="single" w:color="0000FF"/>
        </w:rPr>
        <w:t>T.Ngomane@risa.nrf.ac.za</w:t>
      </w:r>
      <w:r>
        <w:t xml:space="preserve">    </w:t>
      </w:r>
    </w:p>
    <w:p w14:paraId="6782FC56" w14:textId="77777777" w:rsidR="00FC04F7" w:rsidRDefault="00567DAB">
      <w:pPr>
        <w:ind w:left="478" w:right="345"/>
      </w:pPr>
      <w:r>
        <w:lastRenderedPageBreak/>
        <w:t xml:space="preserve">Telephone: +27 12 481 4171  </w:t>
      </w:r>
    </w:p>
    <w:p w14:paraId="27175080" w14:textId="77777777" w:rsidR="00FC04F7" w:rsidRDefault="00567DAB">
      <w:pPr>
        <w:spacing w:after="0" w:line="259" w:lineRule="auto"/>
        <w:ind w:left="483" w:firstLine="0"/>
        <w:jc w:val="left"/>
      </w:pPr>
      <w:r>
        <w:t xml:space="preserve"> </w:t>
      </w:r>
    </w:p>
    <w:p w14:paraId="44780F7F" w14:textId="77777777" w:rsidR="00FC04F7" w:rsidRDefault="00567DAB">
      <w:pPr>
        <w:ind w:left="478" w:right="345"/>
      </w:pPr>
      <w:r>
        <w:t xml:space="preserve">Office hours: Mon-Fri 9AM-4PM (SAST)  </w:t>
      </w:r>
    </w:p>
    <w:p w14:paraId="4CF7628A" w14:textId="77777777" w:rsidR="00FC04F7" w:rsidRDefault="00567DAB">
      <w:pPr>
        <w:spacing w:after="0" w:line="259" w:lineRule="auto"/>
        <w:ind w:left="483" w:firstLine="0"/>
        <w:jc w:val="left"/>
      </w:pPr>
      <w:r>
        <w:t xml:space="preserve"> </w:t>
      </w:r>
    </w:p>
    <w:p w14:paraId="498C1515" w14:textId="77777777" w:rsidR="00FC04F7" w:rsidRDefault="00567DAB">
      <w:pPr>
        <w:spacing w:after="0"/>
        <w:ind w:left="478" w:right="345"/>
      </w:pPr>
      <w:r>
        <w:t xml:space="preserve">The Call Secretariat will be working closely with the science granting councils/national funding agencies of all the eligible 18 African countries (see </w:t>
      </w:r>
      <w:r>
        <w:rPr>
          <w:rFonts w:cs="Calibri"/>
          <w:b/>
        </w:rPr>
        <w:t>Annex II</w:t>
      </w:r>
      <w:r>
        <w:t xml:space="preserve"> for a list of these granting councils). Although these science granting councils are not providing funding for the Call, they will be supporting the implementation of the programme and will be involved in the different stages of adjudicating this Call for Proposals. </w:t>
      </w:r>
    </w:p>
    <w:p w14:paraId="1E11B560" w14:textId="77777777" w:rsidR="00FC04F7" w:rsidRDefault="00567DAB">
      <w:pPr>
        <w:spacing w:after="0" w:line="259" w:lineRule="auto"/>
        <w:ind w:left="483" w:firstLine="0"/>
        <w:jc w:val="left"/>
      </w:pPr>
      <w:r>
        <w:t xml:space="preserve"> </w:t>
      </w:r>
    </w:p>
    <w:p w14:paraId="2867E92F" w14:textId="77777777" w:rsidR="00FC04F7" w:rsidRDefault="00567DAB">
      <w:pPr>
        <w:spacing w:after="0" w:line="259" w:lineRule="auto"/>
        <w:ind w:left="483" w:firstLine="0"/>
        <w:jc w:val="left"/>
      </w:pPr>
      <w:r>
        <w:t xml:space="preserve"> </w:t>
      </w:r>
    </w:p>
    <w:p w14:paraId="35698A97" w14:textId="77777777" w:rsidR="00FC04F7" w:rsidRDefault="00567DAB">
      <w:pPr>
        <w:pStyle w:val="Heading1"/>
        <w:tabs>
          <w:tab w:val="center" w:pos="951"/>
          <w:tab w:val="center" w:pos="3262"/>
        </w:tabs>
        <w:ind w:left="0" w:firstLine="0"/>
      </w:pPr>
      <w:bookmarkStart w:id="7" w:name="_Toc41020"/>
      <w:r>
        <w:rPr>
          <w:b w:val="0"/>
          <w:color w:val="000000"/>
          <w:sz w:val="22"/>
        </w:rPr>
        <w:tab/>
      </w:r>
      <w:r>
        <w:t>5.</w:t>
      </w:r>
      <w:r>
        <w:rPr>
          <w:rFonts w:ascii="Arial" w:eastAsia="Arial" w:hAnsi="Arial" w:cs="Arial"/>
        </w:rPr>
        <w:t xml:space="preserve"> </w:t>
      </w:r>
      <w:r>
        <w:rPr>
          <w:rFonts w:ascii="Arial" w:eastAsia="Arial" w:hAnsi="Arial" w:cs="Arial"/>
        </w:rPr>
        <w:tab/>
      </w:r>
      <w:r>
        <w:t xml:space="preserve">THEMATIC AREAS OF THE CALL   </w:t>
      </w:r>
      <w:bookmarkEnd w:id="7"/>
    </w:p>
    <w:p w14:paraId="2CF68684" w14:textId="77777777" w:rsidR="00FC04F7" w:rsidRDefault="00567DAB">
      <w:pPr>
        <w:spacing w:after="0" w:line="259" w:lineRule="auto"/>
        <w:ind w:left="483" w:firstLine="0"/>
        <w:jc w:val="left"/>
      </w:pPr>
      <w:r>
        <w:t xml:space="preserve"> </w:t>
      </w:r>
    </w:p>
    <w:p w14:paraId="0893509F" w14:textId="77777777" w:rsidR="00FC04F7" w:rsidRDefault="00567DAB">
      <w:pPr>
        <w:spacing w:after="0"/>
        <w:ind w:left="478" w:right="345"/>
      </w:pPr>
      <w:r>
        <w:t xml:space="preserve">The AUPP Programme has identified five thematic areas as critical in contextualising physics research within the external operating environment in SSA. Therefore, only proposals submitted within the following four themes will be considered eligible.  </w:t>
      </w:r>
    </w:p>
    <w:p w14:paraId="16888F00" w14:textId="77777777" w:rsidR="00FC04F7" w:rsidRDefault="00567DAB">
      <w:pPr>
        <w:spacing w:after="32" w:line="259" w:lineRule="auto"/>
        <w:ind w:left="483" w:firstLine="0"/>
        <w:jc w:val="left"/>
      </w:pPr>
      <w:r>
        <w:t xml:space="preserve"> </w:t>
      </w:r>
    </w:p>
    <w:p w14:paraId="0FE29F10" w14:textId="77777777" w:rsidR="00FC04F7" w:rsidRDefault="00567DAB">
      <w:pPr>
        <w:pStyle w:val="Heading2"/>
        <w:tabs>
          <w:tab w:val="center" w:pos="1030"/>
          <w:tab w:val="center" w:pos="1903"/>
        </w:tabs>
        <w:ind w:left="0" w:firstLine="0"/>
      </w:pPr>
      <w:bookmarkStart w:id="8" w:name="_Toc41021"/>
      <w:r>
        <w:rPr>
          <w:b w:val="0"/>
          <w:color w:val="000000"/>
          <w:sz w:val="22"/>
        </w:rPr>
        <w:tab/>
      </w:r>
      <w:r>
        <w:t>5.1.</w:t>
      </w:r>
      <w:r>
        <w:rPr>
          <w:rFonts w:ascii="Arial" w:eastAsia="Arial" w:hAnsi="Arial" w:cs="Arial"/>
        </w:rPr>
        <w:t xml:space="preserve"> </w:t>
      </w:r>
      <w:r>
        <w:rPr>
          <w:rFonts w:ascii="Arial" w:eastAsia="Arial" w:hAnsi="Arial" w:cs="Arial"/>
        </w:rPr>
        <w:tab/>
      </w:r>
      <w:r>
        <w:t xml:space="preserve">Energy </w:t>
      </w:r>
      <w:bookmarkEnd w:id="8"/>
    </w:p>
    <w:p w14:paraId="03FCD4CD" w14:textId="77777777" w:rsidR="00FC04F7" w:rsidRDefault="00567DAB">
      <w:pPr>
        <w:spacing w:after="0" w:line="259" w:lineRule="auto"/>
        <w:ind w:left="483" w:firstLine="0"/>
        <w:jc w:val="left"/>
      </w:pPr>
      <w:r>
        <w:t xml:space="preserve"> </w:t>
      </w:r>
    </w:p>
    <w:p w14:paraId="157C617D" w14:textId="77777777" w:rsidR="00FC04F7" w:rsidRDefault="00567DAB">
      <w:pPr>
        <w:spacing w:after="0"/>
        <w:ind w:left="478" w:right="345"/>
      </w:pPr>
      <w:r>
        <w:t xml:space="preserve">Energy is the most robust research theme, with strong existing capabilities in energy materials and renewable energy research and innovation. This area also has the highest number of researchers, postgraduate production, and research facilities, and produces the most reported innovation outputs. </w:t>
      </w:r>
      <w:r>
        <w:rPr>
          <w:rFonts w:cs="Calibri"/>
        </w:rPr>
        <w:t>Africa is home to 55% of the world’s potential renewable en</w:t>
      </w:r>
      <w:r>
        <w:t>ergy capacity, presenting an excellent opportunity for the field of energy research on the continent.</w:t>
      </w:r>
      <w:r>
        <w:rPr>
          <w:vertAlign w:val="superscript"/>
        </w:rPr>
        <w:footnoteReference w:id="1"/>
      </w:r>
      <w:r>
        <w:t xml:space="preserve"> Strengthening this field will improve clean energy provision and promote industrialisation, education, health, and food security in SSA. </w:t>
      </w:r>
    </w:p>
    <w:p w14:paraId="5FB4C7E8" w14:textId="77777777" w:rsidR="00FC04F7" w:rsidRDefault="00567DAB">
      <w:pPr>
        <w:spacing w:after="33" w:line="259" w:lineRule="auto"/>
        <w:ind w:left="483" w:firstLine="0"/>
        <w:jc w:val="left"/>
      </w:pPr>
      <w:r>
        <w:t xml:space="preserve"> </w:t>
      </w:r>
    </w:p>
    <w:p w14:paraId="356604C5" w14:textId="77777777" w:rsidR="00FC04F7" w:rsidRDefault="00567DAB">
      <w:pPr>
        <w:pStyle w:val="Heading2"/>
        <w:tabs>
          <w:tab w:val="center" w:pos="1030"/>
          <w:tab w:val="center" w:pos="2623"/>
        </w:tabs>
        <w:ind w:left="0" w:firstLine="0"/>
      </w:pPr>
      <w:bookmarkStart w:id="9" w:name="_Toc41022"/>
      <w:r>
        <w:rPr>
          <w:b w:val="0"/>
          <w:color w:val="000000"/>
          <w:sz w:val="22"/>
        </w:rPr>
        <w:tab/>
      </w:r>
      <w:r>
        <w:t>5.2.</w:t>
      </w:r>
      <w:r>
        <w:rPr>
          <w:rFonts w:ascii="Arial" w:eastAsia="Arial" w:hAnsi="Arial" w:cs="Arial"/>
        </w:rPr>
        <w:t xml:space="preserve"> </w:t>
      </w:r>
      <w:r>
        <w:rPr>
          <w:rFonts w:ascii="Arial" w:eastAsia="Arial" w:hAnsi="Arial" w:cs="Arial"/>
        </w:rPr>
        <w:tab/>
      </w:r>
      <w:r>
        <w:t xml:space="preserve">Climate and Weather </w:t>
      </w:r>
      <w:bookmarkEnd w:id="9"/>
    </w:p>
    <w:p w14:paraId="25D1CC37" w14:textId="77777777" w:rsidR="00FC04F7" w:rsidRDefault="00567DAB">
      <w:pPr>
        <w:spacing w:after="0" w:line="259" w:lineRule="auto"/>
        <w:ind w:left="483" w:firstLine="0"/>
        <w:jc w:val="left"/>
      </w:pPr>
      <w:r>
        <w:t xml:space="preserve"> </w:t>
      </w:r>
    </w:p>
    <w:p w14:paraId="7C941ADD" w14:textId="77777777" w:rsidR="00FC04F7" w:rsidRDefault="00567DAB">
      <w:pPr>
        <w:spacing w:after="0"/>
        <w:ind w:left="478" w:right="345"/>
      </w:pPr>
      <w:r>
        <w:rPr>
          <w:rFonts w:cs="Calibri"/>
        </w:rPr>
        <w:t xml:space="preserve">SSA’s economy is still heavily dependent on agriculture, which is highly vulnerable to climate and </w:t>
      </w:r>
      <w:r>
        <w:t>weather variability</w:t>
      </w:r>
      <w:r>
        <w:rPr>
          <w:vertAlign w:val="superscript"/>
        </w:rPr>
        <w:footnoteReference w:id="2"/>
      </w:r>
      <w:r>
        <w:t xml:space="preserve"> . Available methods of farming are predominantly low-tech, with low irrigated land and widespread dependencies on rain-fed agriculture. The continent is therefore profoundly affected by natural temperature, precipitation, sunlight, and extreme weather events</w:t>
      </w:r>
      <w:r>
        <w:rPr>
          <w:vertAlign w:val="superscript"/>
        </w:rPr>
        <w:footnoteReference w:id="3"/>
      </w:r>
      <w:r>
        <w:t>. To ensure food security, there is a need to build capacity and skills in climate and weather forecasting that is location</w:t>
      </w:r>
      <w:r>
        <w:rPr>
          <w:rFonts w:cs="Calibri"/>
        </w:rPr>
        <w:t xml:space="preserve">specific and widely available down to the level of farmers’ crop fields. According to the UNDP’s study </w:t>
      </w:r>
      <w:r>
        <w:t>on disaster recovery in Africa, it is the only continent that has had its share of reported natural disasters in the world increase over the past decade</w:t>
      </w:r>
      <w:r>
        <w:rPr>
          <w:vertAlign w:val="superscript"/>
        </w:rPr>
        <w:footnoteReference w:id="4"/>
      </w:r>
      <w:r>
        <w:t xml:space="preserve">. However, early warning and disaster management systems remain underdeveloped across the continent. There is an urgent need to integrate climate and weather information into decision-making processes, early warning and disaster management systems.  </w:t>
      </w:r>
    </w:p>
    <w:p w14:paraId="58D79C06" w14:textId="77777777" w:rsidR="00FC04F7" w:rsidRDefault="00567DAB">
      <w:pPr>
        <w:spacing w:after="32" w:line="259" w:lineRule="auto"/>
        <w:ind w:left="483" w:firstLine="0"/>
        <w:jc w:val="left"/>
      </w:pPr>
      <w:r>
        <w:t xml:space="preserve"> </w:t>
      </w:r>
    </w:p>
    <w:p w14:paraId="6289893D" w14:textId="77777777" w:rsidR="00FC04F7" w:rsidRDefault="00567DAB">
      <w:pPr>
        <w:pStyle w:val="Heading2"/>
        <w:tabs>
          <w:tab w:val="center" w:pos="1030"/>
          <w:tab w:val="center" w:pos="1893"/>
        </w:tabs>
        <w:ind w:left="0" w:firstLine="0"/>
      </w:pPr>
      <w:bookmarkStart w:id="10" w:name="_Toc41023"/>
      <w:r>
        <w:rPr>
          <w:b w:val="0"/>
          <w:color w:val="000000"/>
          <w:sz w:val="22"/>
        </w:rPr>
        <w:lastRenderedPageBreak/>
        <w:tab/>
      </w:r>
      <w:r>
        <w:t>5.3.</w:t>
      </w:r>
      <w:r>
        <w:rPr>
          <w:rFonts w:ascii="Arial" w:eastAsia="Arial" w:hAnsi="Arial" w:cs="Arial"/>
        </w:rPr>
        <w:t xml:space="preserve"> </w:t>
      </w:r>
      <w:r>
        <w:rPr>
          <w:rFonts w:ascii="Arial" w:eastAsia="Arial" w:hAnsi="Arial" w:cs="Arial"/>
        </w:rPr>
        <w:tab/>
      </w:r>
      <w:r>
        <w:t xml:space="preserve">Health </w:t>
      </w:r>
      <w:bookmarkEnd w:id="10"/>
    </w:p>
    <w:p w14:paraId="5162DB0D" w14:textId="77777777" w:rsidR="00FC04F7" w:rsidRDefault="00567DAB">
      <w:pPr>
        <w:spacing w:after="0" w:line="259" w:lineRule="auto"/>
        <w:ind w:left="483" w:firstLine="0"/>
        <w:jc w:val="left"/>
      </w:pPr>
      <w:r>
        <w:t xml:space="preserve"> </w:t>
      </w:r>
    </w:p>
    <w:p w14:paraId="587A5F28" w14:textId="77777777" w:rsidR="00FC04F7" w:rsidRDefault="00567DAB">
      <w:pPr>
        <w:spacing w:after="159"/>
        <w:ind w:left="478" w:right="345"/>
      </w:pPr>
      <w:r>
        <w:t>Medical physics in SSA suffers from low human capital development with departments overwhelmingly focused on training students for clinical work as opposed to research. As a result, levels of research and development in medical physics have remained low. There is a need to strengthen capacity and support an African medical physics community, which engages in both clinical work and research. Increasing the number of medical physicists can help address alarming trends in the prevalence of diseases, such as the global increase and burden of cancer</w:t>
      </w:r>
      <w:r>
        <w:rPr>
          <w:vertAlign w:val="superscript"/>
        </w:rPr>
        <w:footnoteReference w:id="5"/>
      </w:r>
      <w:r>
        <w:t xml:space="preserve"> reported by the World Health Organisation (WHO).  Supporting interdisciplinary research teams between medical physics and biological sciences will not only produce more effective solutions to global health challenges, but also presents an opportunity to increase gender inclusivity in physics given higher numbers of female researchers in the biological sciences</w:t>
      </w:r>
      <w:r>
        <w:rPr>
          <w:vertAlign w:val="superscript"/>
        </w:rPr>
        <w:t>6</w:t>
      </w:r>
      <w:r>
        <w:t xml:space="preserve">.  The world recently witnessed the contributions of biophysics </w:t>
      </w:r>
    </w:p>
    <w:p w14:paraId="69A16EC6" w14:textId="77777777" w:rsidR="00FC04F7" w:rsidRDefault="00567DAB">
      <w:pPr>
        <w:spacing w:after="0" w:line="259" w:lineRule="auto"/>
        <w:ind w:left="483" w:firstLine="0"/>
        <w:jc w:val="left"/>
      </w:pPr>
      <w:r>
        <w:rPr>
          <w:rFonts w:cs="Calibri"/>
          <w:noProof/>
          <w:lang w:val="en-US" w:eastAsia="en-US"/>
        </w:rPr>
        <mc:AlternateContent>
          <mc:Choice Requires="wpg">
            <w:drawing>
              <wp:inline distT="0" distB="0" distL="0" distR="0" wp14:anchorId="11A96460" wp14:editId="2A7C664E">
                <wp:extent cx="1829054" cy="9144"/>
                <wp:effectExtent l="0" t="0" r="0" b="0"/>
                <wp:docPr id="34032" name="Group 3403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2062" name="Shape 4206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032" style="width:144.02pt;height:0.720032pt;mso-position-horizontal-relative:char;mso-position-vertical-relative:line" coordsize="18290,91">
                <v:shape id="Shape 4206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1239BAF" w14:textId="77777777" w:rsidR="00FC04F7" w:rsidRDefault="00567DAB">
      <w:pPr>
        <w:spacing w:after="0"/>
        <w:ind w:left="478" w:right="345"/>
      </w:pPr>
      <w:r>
        <w:t>techniques, such as cryo-electron microscopy (cryoEM), to enhancing our understanding of COVID-19 and potential strategies for treatment</w:t>
      </w:r>
      <w:r>
        <w:rPr>
          <w:vertAlign w:val="superscript"/>
        </w:rPr>
        <w:footnoteReference w:id="6"/>
      </w:r>
      <w:r>
        <w:t xml:space="preserve">. Developing capacity for biophysics research and innovation in SSA, as a matter of urgency, can equip communities with the skills and capital to develop guards against future biological disasters and develop solutions.  </w:t>
      </w:r>
    </w:p>
    <w:p w14:paraId="7E188F24" w14:textId="77777777" w:rsidR="00FC04F7" w:rsidRDefault="00567DAB">
      <w:pPr>
        <w:spacing w:after="33" w:line="259" w:lineRule="auto"/>
        <w:ind w:left="483" w:firstLine="0"/>
        <w:jc w:val="left"/>
      </w:pPr>
      <w:r>
        <w:t xml:space="preserve"> </w:t>
      </w:r>
    </w:p>
    <w:p w14:paraId="0F3860FA" w14:textId="77777777" w:rsidR="00FC04F7" w:rsidRDefault="00567DAB">
      <w:pPr>
        <w:pStyle w:val="Heading2"/>
        <w:tabs>
          <w:tab w:val="center" w:pos="1030"/>
          <w:tab w:val="center" w:pos="3249"/>
        </w:tabs>
        <w:ind w:left="0" w:firstLine="0"/>
      </w:pPr>
      <w:bookmarkStart w:id="11" w:name="_Toc41024"/>
      <w:r>
        <w:rPr>
          <w:b w:val="0"/>
          <w:color w:val="000000"/>
          <w:sz w:val="22"/>
        </w:rPr>
        <w:tab/>
      </w:r>
      <w:r>
        <w:t>5.4.</w:t>
      </w:r>
      <w:r>
        <w:rPr>
          <w:rFonts w:ascii="Arial" w:eastAsia="Arial" w:hAnsi="Arial" w:cs="Arial"/>
        </w:rPr>
        <w:t xml:space="preserve"> </w:t>
      </w:r>
      <w:r>
        <w:rPr>
          <w:rFonts w:ascii="Arial" w:eastAsia="Arial" w:hAnsi="Arial" w:cs="Arial"/>
        </w:rPr>
        <w:tab/>
      </w:r>
      <w:r>
        <w:t xml:space="preserve">Big Data and Artificial Intelligence  </w:t>
      </w:r>
      <w:bookmarkEnd w:id="11"/>
    </w:p>
    <w:p w14:paraId="00ED04E8" w14:textId="77777777" w:rsidR="00FC04F7" w:rsidRDefault="00567DAB">
      <w:pPr>
        <w:spacing w:after="0" w:line="259" w:lineRule="auto"/>
        <w:ind w:left="483" w:firstLine="0"/>
        <w:jc w:val="left"/>
      </w:pPr>
      <w:r>
        <w:t xml:space="preserve"> </w:t>
      </w:r>
    </w:p>
    <w:p w14:paraId="1FE1E098" w14:textId="77777777" w:rsidR="00FC04F7" w:rsidRDefault="00567DAB">
      <w:pPr>
        <w:spacing w:after="0"/>
        <w:ind w:left="478" w:right="345"/>
      </w:pPr>
      <w:r>
        <w:t xml:space="preserve">Although big data and Artificial Intelligence (AI) are in relatively nascent stages of development, they are critical tools for physics research and underpin much of the innovation and research within energy, climate and weather, and health. Among other examples, big data and AI are essential for big science at the Large Hadron Collider, synchrotron science, computational physics modelling, and the data intensive requirements of the Square Kilometre Array (SKA) project, involving several SSA partner countries.  </w:t>
      </w:r>
    </w:p>
    <w:p w14:paraId="3771F66C" w14:textId="77777777" w:rsidR="00FC04F7" w:rsidRDefault="00567DAB">
      <w:pPr>
        <w:spacing w:after="0" w:line="259" w:lineRule="auto"/>
        <w:ind w:left="483" w:firstLine="0"/>
        <w:jc w:val="left"/>
      </w:pPr>
      <w:r>
        <w:t xml:space="preserve"> </w:t>
      </w:r>
    </w:p>
    <w:p w14:paraId="2A074BFD" w14:textId="77777777" w:rsidR="00FC04F7" w:rsidRDefault="00567DAB">
      <w:pPr>
        <w:spacing w:after="0"/>
        <w:ind w:left="478" w:right="345"/>
      </w:pPr>
      <w:r>
        <w:t>The 4th Industrial Revolution has rapidly increased demands to build competency in big data and AI across a spectrum of applications ranging from public health to climate science. As a result, various universities in South Africa (e.g. Witwatersrand</w:t>
      </w:r>
      <w:r>
        <w:rPr>
          <w:vertAlign w:val="superscript"/>
        </w:rPr>
        <w:footnoteReference w:id="7"/>
      </w:r>
      <w:r>
        <w:t>, Stellenbosch</w:t>
      </w:r>
      <w:r>
        <w:rPr>
          <w:vertAlign w:val="superscript"/>
        </w:rPr>
        <w:footnoteReference w:id="8"/>
      </w:r>
      <w:r>
        <w:t>, Pretoria</w:t>
      </w:r>
      <w:r>
        <w:rPr>
          <w:vertAlign w:val="superscript"/>
        </w:rPr>
        <w:footnoteReference w:id="9"/>
      </w:r>
      <w:r>
        <w:t>, and Cape Town</w:t>
      </w:r>
      <w:r>
        <w:rPr>
          <w:vertAlign w:val="superscript"/>
        </w:rPr>
        <w:footnoteReference w:id="10"/>
      </w:r>
      <w:r>
        <w:t xml:space="preserve">) have </w:t>
      </w:r>
      <w:r>
        <w:rPr>
          <w:rFonts w:cs="Calibri"/>
        </w:rPr>
        <w:t>introduced postgraduate degrees in Data Science at Honours and Masters’ level. The Inter</w:t>
      </w:r>
      <w:r>
        <w:t xml:space="preserve">-University Institute for Data-Intensive Astronomy </w:t>
      </w:r>
      <w:r>
        <w:rPr>
          <w:rFonts w:cs="Calibri"/>
        </w:rPr>
        <w:t>–</w:t>
      </w:r>
      <w:r>
        <w:t xml:space="preserve"> a partnership between the Universities of Cape Town, the Western Cape and Pretoria </w:t>
      </w:r>
      <w:r>
        <w:rPr>
          <w:rFonts w:cs="Calibri"/>
        </w:rPr>
        <w:t>–</w:t>
      </w:r>
      <w:r>
        <w:t xml:space="preserve"> was recently established to cater for MeerKAT needs, preparing the university communities for the data challenges of the SKA. The African Institute of Mathematical </w:t>
      </w:r>
      <w:r>
        <w:rPr>
          <w:rFonts w:cs="Calibri"/>
        </w:rPr>
        <w:t xml:space="preserve">Science (AIMS) has also launched the “African Master’s in Machine Intelligence”, an AI programme in </w:t>
      </w:r>
      <w:r>
        <w:t>Rwanda partnering with Google and Facebook</w:t>
      </w:r>
      <w:r>
        <w:rPr>
          <w:vertAlign w:val="superscript"/>
        </w:rPr>
        <w:footnoteReference w:id="11"/>
      </w:r>
      <w:r>
        <w:t xml:space="preserve">. These factors all present opportunities to build big data and AI capacities in physics and to forge multidisciplinary research between physics, engineering, statistics, and computer science. </w:t>
      </w:r>
    </w:p>
    <w:p w14:paraId="74FAF45C" w14:textId="77777777" w:rsidR="00FC04F7" w:rsidRDefault="00567DAB">
      <w:pPr>
        <w:spacing w:after="0" w:line="259" w:lineRule="auto"/>
        <w:ind w:left="483" w:firstLine="0"/>
        <w:jc w:val="left"/>
      </w:pPr>
      <w:r>
        <w:t xml:space="preserve"> </w:t>
      </w:r>
    </w:p>
    <w:p w14:paraId="5A7D6A40" w14:textId="77777777" w:rsidR="00FC04F7" w:rsidRDefault="00567DAB">
      <w:pPr>
        <w:spacing w:after="80" w:line="259" w:lineRule="auto"/>
        <w:ind w:left="483" w:firstLine="0"/>
        <w:jc w:val="left"/>
      </w:pPr>
      <w:r>
        <w:lastRenderedPageBreak/>
        <w:t xml:space="preserve"> </w:t>
      </w:r>
    </w:p>
    <w:p w14:paraId="18620A9F" w14:textId="77777777" w:rsidR="00FC04F7" w:rsidRDefault="00567DAB">
      <w:pPr>
        <w:pStyle w:val="Heading1"/>
        <w:tabs>
          <w:tab w:val="center" w:pos="951"/>
          <w:tab w:val="center" w:pos="2697"/>
        </w:tabs>
        <w:ind w:left="0" w:firstLine="0"/>
      </w:pPr>
      <w:bookmarkStart w:id="12" w:name="_Toc41025"/>
      <w:r>
        <w:rPr>
          <w:b w:val="0"/>
          <w:color w:val="000000"/>
          <w:sz w:val="22"/>
        </w:rPr>
        <w:tab/>
      </w:r>
      <w:r>
        <w:t>6.</w:t>
      </w:r>
      <w:r>
        <w:rPr>
          <w:rFonts w:ascii="Arial" w:eastAsia="Arial" w:hAnsi="Arial" w:cs="Arial"/>
        </w:rPr>
        <w:t xml:space="preserve"> </w:t>
      </w:r>
      <w:r>
        <w:rPr>
          <w:rFonts w:ascii="Arial" w:eastAsia="Arial" w:hAnsi="Arial" w:cs="Arial"/>
        </w:rPr>
        <w:tab/>
      </w:r>
      <w:r>
        <w:t xml:space="preserve">GUIDING PRINCIPLES </w:t>
      </w:r>
      <w:bookmarkEnd w:id="12"/>
    </w:p>
    <w:p w14:paraId="043E226C" w14:textId="77777777" w:rsidR="00FC04F7" w:rsidRDefault="00567DAB">
      <w:pPr>
        <w:spacing w:after="0" w:line="259" w:lineRule="auto"/>
        <w:ind w:left="483" w:firstLine="0"/>
        <w:jc w:val="left"/>
      </w:pPr>
      <w:r>
        <w:t xml:space="preserve"> </w:t>
      </w:r>
    </w:p>
    <w:p w14:paraId="5EBB4699" w14:textId="77777777" w:rsidR="00FC04F7" w:rsidRDefault="00567DAB">
      <w:pPr>
        <w:spacing w:after="0"/>
        <w:ind w:left="478" w:right="345"/>
      </w:pPr>
      <w:r>
        <w:t xml:space="preserve">The following principles and values have guided and shaped how the programme has been conceptualised. Applications should clearly demonstrate how these are integrated in their proposals, as appropriate. The manner and extent of the incorporation of these into proposals will inform the awarding of successful initiatives. </w:t>
      </w:r>
    </w:p>
    <w:p w14:paraId="519052B8" w14:textId="77777777" w:rsidR="00FC04F7" w:rsidRDefault="00567DAB">
      <w:pPr>
        <w:spacing w:after="33" w:line="259" w:lineRule="auto"/>
        <w:ind w:left="483" w:firstLine="0"/>
        <w:jc w:val="left"/>
      </w:pPr>
      <w:r>
        <w:t xml:space="preserve"> </w:t>
      </w:r>
    </w:p>
    <w:p w14:paraId="28C22F57" w14:textId="77777777" w:rsidR="00FC04F7" w:rsidRDefault="00567DAB">
      <w:pPr>
        <w:pStyle w:val="Heading2"/>
        <w:tabs>
          <w:tab w:val="center" w:pos="1030"/>
          <w:tab w:val="center" w:pos="2699"/>
        </w:tabs>
        <w:ind w:left="0" w:firstLine="0"/>
      </w:pPr>
      <w:bookmarkStart w:id="13" w:name="_Toc41026"/>
      <w:r>
        <w:rPr>
          <w:b w:val="0"/>
          <w:color w:val="000000"/>
          <w:sz w:val="22"/>
        </w:rPr>
        <w:tab/>
      </w:r>
      <w:r>
        <w:t>6.1.</w:t>
      </w:r>
      <w:r>
        <w:rPr>
          <w:rFonts w:ascii="Arial" w:eastAsia="Arial" w:hAnsi="Arial" w:cs="Arial"/>
        </w:rPr>
        <w:t xml:space="preserve"> </w:t>
      </w:r>
      <w:r>
        <w:rPr>
          <w:rFonts w:ascii="Arial" w:eastAsia="Arial" w:hAnsi="Arial" w:cs="Arial"/>
        </w:rPr>
        <w:tab/>
      </w:r>
      <w:r>
        <w:t xml:space="preserve">Regional Collaboration </w:t>
      </w:r>
      <w:bookmarkEnd w:id="13"/>
    </w:p>
    <w:p w14:paraId="3C9EF5EC" w14:textId="77777777" w:rsidR="00FC04F7" w:rsidRDefault="00567DAB">
      <w:pPr>
        <w:spacing w:after="0" w:line="259" w:lineRule="auto"/>
        <w:ind w:left="483" w:firstLine="0"/>
        <w:jc w:val="left"/>
      </w:pPr>
      <w:r>
        <w:t xml:space="preserve"> </w:t>
      </w:r>
    </w:p>
    <w:p w14:paraId="394D25FE" w14:textId="77777777" w:rsidR="00FC04F7" w:rsidRDefault="00567DAB">
      <w:pPr>
        <w:ind w:left="478" w:right="345"/>
      </w:pPr>
      <w:r>
        <w:t xml:space="preserve">Regional and international collaborations and networks at various levels are essential for science. With </w:t>
      </w:r>
      <w:r>
        <w:rPr>
          <w:rFonts w:cs="Calibri"/>
        </w:rPr>
        <w:t xml:space="preserve">the global challenges of today, science has become a team activity. Expanding one’s network can offer </w:t>
      </w:r>
      <w:r>
        <w:t xml:space="preserve">interdisciplinary expertise, maximise research and innovation outputs and impact, and provide the necessary flexibility to adapt to a wide spectrum of arising challenges. It enables shared learning, new research opportunities, establishing new research projects, and joint applications for funding. Applicants are therefore, expected to partner with as many institutions as possible within and between African countries, and across sectors in order to enhance opportunities for new bilateral and multilateral research collaborations and strengthen existing networks.  </w:t>
      </w:r>
    </w:p>
    <w:p w14:paraId="5FB75125" w14:textId="77777777" w:rsidR="00FC04F7" w:rsidRDefault="00567DAB">
      <w:pPr>
        <w:spacing w:after="0" w:line="259" w:lineRule="auto"/>
        <w:ind w:left="483" w:firstLine="0"/>
        <w:jc w:val="left"/>
      </w:pPr>
      <w:r>
        <w:rPr>
          <w:rFonts w:cs="Calibri"/>
          <w:noProof/>
          <w:lang w:val="en-US" w:eastAsia="en-US"/>
        </w:rPr>
        <mc:AlternateContent>
          <mc:Choice Requires="wpg">
            <w:drawing>
              <wp:inline distT="0" distB="0" distL="0" distR="0" wp14:anchorId="016D975B" wp14:editId="64542971">
                <wp:extent cx="1829054" cy="9144"/>
                <wp:effectExtent l="0" t="0" r="0" b="0"/>
                <wp:docPr id="33365" name="Group 3336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2064" name="Shape 4206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365" style="width:144.02pt;height:0.720032pt;mso-position-horizontal-relative:char;mso-position-vertical-relative:line" coordsize="18290,91">
                <v:shape id="Shape 4206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16B0EA69" w14:textId="77777777" w:rsidR="00FC04F7" w:rsidRDefault="00567DAB">
      <w:pPr>
        <w:pStyle w:val="Heading2"/>
        <w:tabs>
          <w:tab w:val="center" w:pos="1030"/>
          <w:tab w:val="center" w:pos="3022"/>
        </w:tabs>
        <w:ind w:left="0" w:firstLine="0"/>
      </w:pPr>
      <w:bookmarkStart w:id="14" w:name="_Toc41027"/>
      <w:r>
        <w:rPr>
          <w:b w:val="0"/>
          <w:color w:val="000000"/>
          <w:sz w:val="22"/>
        </w:rPr>
        <w:tab/>
      </w:r>
      <w:r>
        <w:t>6.2.</w:t>
      </w:r>
      <w:r>
        <w:rPr>
          <w:rFonts w:ascii="Arial" w:eastAsia="Arial" w:hAnsi="Arial" w:cs="Arial"/>
        </w:rPr>
        <w:t xml:space="preserve"> </w:t>
      </w:r>
      <w:r>
        <w:rPr>
          <w:rFonts w:ascii="Arial" w:eastAsia="Arial" w:hAnsi="Arial" w:cs="Arial"/>
        </w:rPr>
        <w:tab/>
      </w:r>
      <w:r>
        <w:t xml:space="preserve">Networking for Sustainability </w:t>
      </w:r>
      <w:bookmarkEnd w:id="14"/>
    </w:p>
    <w:p w14:paraId="1C1D7C30" w14:textId="77777777" w:rsidR="00FC04F7" w:rsidRDefault="00567DAB">
      <w:pPr>
        <w:spacing w:after="0" w:line="259" w:lineRule="auto"/>
        <w:ind w:left="483" w:firstLine="0"/>
        <w:jc w:val="left"/>
      </w:pPr>
      <w:r>
        <w:t xml:space="preserve"> </w:t>
      </w:r>
    </w:p>
    <w:p w14:paraId="32320033" w14:textId="77777777" w:rsidR="00FC04F7" w:rsidRDefault="00567DAB">
      <w:pPr>
        <w:spacing w:after="0"/>
        <w:ind w:left="478" w:right="345"/>
      </w:pPr>
      <w:r>
        <w:t xml:space="preserve">Regional mobility to be supported through this Call for Proposals is not meant to be a one-off affair. It is critical for applicants to illustrate how the envisioned research mobility and networking initiatives are to be sustained beyond the 2027 funding year. Successful applicants must demonstrate how the proposed research mobility and networking programme will accelerate the scientific research collaboration at a rate that would not have been possible without the grant. Sustainability plans must therefore be submitted as part of the proposal.  </w:t>
      </w:r>
    </w:p>
    <w:p w14:paraId="433E784C" w14:textId="77777777" w:rsidR="00FC04F7" w:rsidRDefault="00567DAB">
      <w:pPr>
        <w:spacing w:after="34" w:line="259" w:lineRule="auto"/>
        <w:ind w:left="483" w:firstLine="0"/>
        <w:jc w:val="left"/>
      </w:pPr>
      <w:r>
        <w:t xml:space="preserve"> </w:t>
      </w:r>
    </w:p>
    <w:p w14:paraId="4E99D84C" w14:textId="77777777" w:rsidR="00FC04F7" w:rsidRDefault="00567DAB">
      <w:pPr>
        <w:pStyle w:val="Heading2"/>
        <w:tabs>
          <w:tab w:val="center" w:pos="1030"/>
          <w:tab w:val="center" w:pos="3393"/>
        </w:tabs>
        <w:ind w:left="0" w:firstLine="0"/>
      </w:pPr>
      <w:bookmarkStart w:id="15" w:name="_Toc41028"/>
      <w:r>
        <w:rPr>
          <w:b w:val="0"/>
          <w:color w:val="000000"/>
          <w:sz w:val="22"/>
        </w:rPr>
        <w:tab/>
      </w:r>
      <w:r>
        <w:t>6.3.</w:t>
      </w:r>
      <w:r>
        <w:rPr>
          <w:rFonts w:ascii="Arial" w:eastAsia="Arial" w:hAnsi="Arial" w:cs="Arial"/>
        </w:rPr>
        <w:t xml:space="preserve"> </w:t>
      </w:r>
      <w:r>
        <w:rPr>
          <w:rFonts w:ascii="Arial" w:eastAsia="Arial" w:hAnsi="Arial" w:cs="Arial"/>
        </w:rPr>
        <w:tab/>
      </w:r>
      <w:r>
        <w:t xml:space="preserve">Support for Early Career Researchers </w:t>
      </w:r>
      <w:bookmarkEnd w:id="15"/>
    </w:p>
    <w:p w14:paraId="7F0BA988" w14:textId="77777777" w:rsidR="00FC04F7" w:rsidRDefault="00567DAB">
      <w:pPr>
        <w:spacing w:after="0" w:line="259" w:lineRule="auto"/>
        <w:ind w:left="483" w:firstLine="0"/>
        <w:jc w:val="left"/>
      </w:pPr>
      <w:r>
        <w:t xml:space="preserve"> </w:t>
      </w:r>
    </w:p>
    <w:p w14:paraId="7D73C302" w14:textId="77777777" w:rsidR="00FC04F7" w:rsidRDefault="00567DAB">
      <w:pPr>
        <w:spacing w:after="0"/>
        <w:ind w:left="478" w:right="345"/>
      </w:pPr>
      <w:r>
        <w:t xml:space="preserve">Early career researchers (ECRs) should be meaningfully and realistically included in the </w:t>
      </w:r>
      <w:r>
        <w:rPr>
          <w:rFonts w:cs="Calibri"/>
        </w:rPr>
        <w:t>applicant’s</w:t>
      </w:r>
      <w:r>
        <w:t xml:space="preserve"> proposed research mobility and networking initiatives. For the purposes of this Call for Proposals, ECR </w:t>
      </w:r>
      <w:r>
        <w:rPr>
          <w:rFonts w:cs="Calibri"/>
        </w:rPr>
        <w:t xml:space="preserve">will be considered in line with how they’re defined by each participating African country. The Call for </w:t>
      </w:r>
      <w:r>
        <w:t>Proposals does not offer a single definition for this grouping as they are classified differently by different countries. Applicants should please provide, as part of the application, their respective co</w:t>
      </w:r>
      <w:r>
        <w:rPr>
          <w:rFonts w:cs="Calibri"/>
        </w:rPr>
        <w:t xml:space="preserve">untry’s policy stipulation </w:t>
      </w:r>
      <w:r>
        <w:t xml:space="preserve">on ECR and the classification thereof.   </w:t>
      </w:r>
    </w:p>
    <w:p w14:paraId="5D0D26A0" w14:textId="77777777" w:rsidR="00FC04F7" w:rsidRDefault="00567DAB">
      <w:pPr>
        <w:spacing w:after="0" w:line="259" w:lineRule="auto"/>
        <w:ind w:left="483" w:firstLine="0"/>
        <w:jc w:val="left"/>
      </w:pPr>
      <w:r>
        <w:t xml:space="preserve"> </w:t>
      </w:r>
    </w:p>
    <w:p w14:paraId="5C8FAE8D" w14:textId="77777777" w:rsidR="00FC04F7" w:rsidRDefault="00567DAB">
      <w:pPr>
        <w:spacing w:after="0"/>
        <w:ind w:left="478" w:right="345"/>
      </w:pPr>
      <w:r>
        <w:t xml:space="preserve">As part of the application, applicants are expected to include a strategy or approach to partner and collaborate meaningfully with ECR. The strategies outlined below serve as guidance; applicants are free to devise any strategy suitable to their envisioned mobility and networking initiatives: </w:t>
      </w:r>
    </w:p>
    <w:p w14:paraId="0F283CAE" w14:textId="77777777" w:rsidR="00FC04F7" w:rsidRDefault="00567DAB">
      <w:pPr>
        <w:spacing w:after="11" w:line="259" w:lineRule="auto"/>
        <w:ind w:left="483" w:firstLine="0"/>
        <w:jc w:val="left"/>
      </w:pPr>
      <w:r>
        <w:t xml:space="preserve"> </w:t>
      </w:r>
    </w:p>
    <w:p w14:paraId="15AC9071" w14:textId="77777777" w:rsidR="00FC04F7" w:rsidRDefault="00567DAB">
      <w:pPr>
        <w:numPr>
          <w:ilvl w:val="0"/>
          <w:numId w:val="3"/>
        </w:numPr>
        <w:ind w:right="345" w:hanging="360"/>
      </w:pPr>
      <w:r>
        <w:t xml:space="preserve">Providing training and support with and for ECR. </w:t>
      </w:r>
    </w:p>
    <w:p w14:paraId="182DFF7E" w14:textId="77777777" w:rsidR="00FC04F7" w:rsidRDefault="00567DAB">
      <w:pPr>
        <w:numPr>
          <w:ilvl w:val="0"/>
          <w:numId w:val="3"/>
        </w:numPr>
        <w:ind w:right="345" w:hanging="360"/>
      </w:pPr>
      <w:r>
        <w:t xml:space="preserve">Exposing early career researchers to world-class research infrastructure. </w:t>
      </w:r>
    </w:p>
    <w:p w14:paraId="37AF4058" w14:textId="77777777" w:rsidR="00FC04F7" w:rsidRDefault="00567DAB">
      <w:pPr>
        <w:numPr>
          <w:ilvl w:val="0"/>
          <w:numId w:val="3"/>
        </w:numPr>
        <w:ind w:right="345" w:hanging="360"/>
      </w:pPr>
      <w:r>
        <w:t xml:space="preserve">Involving ECR in the design and planning of the proposed mobility and networking programme, for example, in setting up the agenda or the research questions.  </w:t>
      </w:r>
    </w:p>
    <w:p w14:paraId="594432F4" w14:textId="77777777" w:rsidR="00FC04F7" w:rsidRDefault="00567DAB">
      <w:pPr>
        <w:numPr>
          <w:ilvl w:val="0"/>
          <w:numId w:val="3"/>
        </w:numPr>
        <w:ind w:right="345" w:hanging="360"/>
      </w:pPr>
      <w:r>
        <w:t xml:space="preserve">Recognising and valuing the contributions of ECR. This can include providing them with some sort of credit for their participation. </w:t>
      </w:r>
    </w:p>
    <w:p w14:paraId="2863A351" w14:textId="77777777" w:rsidR="00FC04F7" w:rsidRDefault="00567DAB">
      <w:pPr>
        <w:numPr>
          <w:ilvl w:val="0"/>
          <w:numId w:val="3"/>
        </w:numPr>
        <w:spacing w:after="0"/>
        <w:ind w:right="345" w:hanging="360"/>
      </w:pPr>
      <w:r>
        <w:lastRenderedPageBreak/>
        <w:t xml:space="preserve">Creating opportunities for ECR to provide feedback on their experience and reflect on the impact of their participation. This reflection can be included at the end of the proposed mobility and networking programme </w:t>
      </w:r>
      <w:r>
        <w:rPr>
          <w:rFonts w:cs="Calibri"/>
        </w:rPr>
        <w:t>–</w:t>
      </w:r>
      <w:r>
        <w:t xml:space="preserve"> during the reporting process. </w:t>
      </w:r>
    </w:p>
    <w:p w14:paraId="117D2AC1" w14:textId="77777777" w:rsidR="00FC04F7" w:rsidRDefault="00567DAB">
      <w:pPr>
        <w:spacing w:after="34" w:line="259" w:lineRule="auto"/>
        <w:ind w:left="483" w:firstLine="0"/>
        <w:jc w:val="left"/>
      </w:pPr>
      <w:r>
        <w:t xml:space="preserve"> </w:t>
      </w:r>
    </w:p>
    <w:p w14:paraId="09DDD6CE" w14:textId="77777777" w:rsidR="00FC04F7" w:rsidRDefault="00567DAB">
      <w:pPr>
        <w:pStyle w:val="Heading2"/>
        <w:tabs>
          <w:tab w:val="center" w:pos="1030"/>
          <w:tab w:val="center" w:pos="3390"/>
        </w:tabs>
        <w:ind w:left="0" w:firstLine="0"/>
      </w:pPr>
      <w:bookmarkStart w:id="16" w:name="_Toc41029"/>
      <w:r>
        <w:rPr>
          <w:b w:val="0"/>
          <w:color w:val="000000"/>
          <w:sz w:val="22"/>
        </w:rPr>
        <w:tab/>
      </w:r>
      <w:r>
        <w:t>6.4.</w:t>
      </w:r>
      <w:r>
        <w:rPr>
          <w:rFonts w:ascii="Arial" w:eastAsia="Arial" w:hAnsi="Arial" w:cs="Arial"/>
        </w:rPr>
        <w:t xml:space="preserve"> </w:t>
      </w:r>
      <w:r>
        <w:rPr>
          <w:rFonts w:ascii="Arial" w:eastAsia="Arial" w:hAnsi="Arial" w:cs="Arial"/>
        </w:rPr>
        <w:tab/>
      </w:r>
      <w:r>
        <w:t xml:space="preserve">Equity, Diversity and Inclusivity (EDI)  </w:t>
      </w:r>
      <w:bookmarkEnd w:id="16"/>
    </w:p>
    <w:p w14:paraId="1E864227" w14:textId="77777777" w:rsidR="00FC04F7" w:rsidRDefault="00567DAB">
      <w:pPr>
        <w:spacing w:after="0" w:line="259" w:lineRule="auto"/>
        <w:ind w:left="483" w:firstLine="0"/>
        <w:jc w:val="left"/>
      </w:pPr>
      <w:r>
        <w:t xml:space="preserve"> </w:t>
      </w:r>
    </w:p>
    <w:p w14:paraId="1FA4972E" w14:textId="77777777" w:rsidR="00FC04F7" w:rsidRDefault="00567DAB">
      <w:pPr>
        <w:spacing w:after="0"/>
        <w:ind w:left="478" w:right="345"/>
      </w:pPr>
      <w:r>
        <w:t xml:space="preserve">The 2020 feasibility study highlighted the shortage of women in physics as a critical issue. The shortage of women in physics is not unique to Africa; however, in the African context, it has been reported that gender norms, cultural barriers, family responsibilities and workplace harassment are significant barriers to gender inclusivity in physics. The proposed mobility and networking initiatives by applicants must demonstrate considerations of gender and diversity. These considerations will find effect in how the collaborating/networking teams are composed and how the activities are executed. How these considerations are integrated should be clearly articulated across the proposal.  </w:t>
      </w:r>
    </w:p>
    <w:p w14:paraId="08487E5B" w14:textId="77777777" w:rsidR="00FC04F7" w:rsidRDefault="00567DAB">
      <w:pPr>
        <w:spacing w:after="0" w:line="259" w:lineRule="auto"/>
        <w:ind w:left="483" w:firstLine="0"/>
        <w:jc w:val="left"/>
      </w:pPr>
      <w:r>
        <w:t xml:space="preserve"> </w:t>
      </w:r>
    </w:p>
    <w:p w14:paraId="602416D7" w14:textId="77777777" w:rsidR="00FC04F7" w:rsidRDefault="00567DAB">
      <w:pPr>
        <w:spacing w:after="80" w:line="259" w:lineRule="auto"/>
        <w:ind w:left="483" w:firstLine="0"/>
        <w:jc w:val="left"/>
      </w:pPr>
      <w:r>
        <w:t xml:space="preserve"> </w:t>
      </w:r>
    </w:p>
    <w:p w14:paraId="638D0F45" w14:textId="77777777" w:rsidR="00FC04F7" w:rsidRDefault="00567DAB">
      <w:pPr>
        <w:pStyle w:val="Heading1"/>
        <w:tabs>
          <w:tab w:val="center" w:pos="951"/>
          <w:tab w:val="center" w:pos="2683"/>
        </w:tabs>
        <w:ind w:left="0" w:firstLine="0"/>
      </w:pPr>
      <w:bookmarkStart w:id="17" w:name="_Toc41030"/>
      <w:r>
        <w:rPr>
          <w:b w:val="0"/>
          <w:color w:val="000000"/>
          <w:sz w:val="22"/>
        </w:rPr>
        <w:tab/>
      </w:r>
      <w:r>
        <w:t>7.</w:t>
      </w:r>
      <w:r>
        <w:rPr>
          <w:rFonts w:ascii="Arial" w:eastAsia="Arial" w:hAnsi="Arial" w:cs="Arial"/>
        </w:rPr>
        <w:t xml:space="preserve"> </w:t>
      </w:r>
      <w:r>
        <w:rPr>
          <w:rFonts w:ascii="Arial" w:eastAsia="Arial" w:hAnsi="Arial" w:cs="Arial"/>
        </w:rPr>
        <w:tab/>
      </w:r>
      <w:r>
        <w:t xml:space="preserve">ELIGIBILITY CRITERIA </w:t>
      </w:r>
      <w:bookmarkEnd w:id="17"/>
    </w:p>
    <w:p w14:paraId="358FA9C0" w14:textId="77777777" w:rsidR="00FC04F7" w:rsidRDefault="00567DAB">
      <w:pPr>
        <w:spacing w:after="0" w:line="259" w:lineRule="auto"/>
        <w:ind w:left="483" w:firstLine="0"/>
        <w:jc w:val="left"/>
      </w:pPr>
      <w:r>
        <w:t xml:space="preserve"> </w:t>
      </w:r>
    </w:p>
    <w:p w14:paraId="637002DD" w14:textId="77777777" w:rsidR="00FC04F7" w:rsidRDefault="00567DAB">
      <w:pPr>
        <w:spacing w:after="0"/>
        <w:ind w:left="478" w:right="345"/>
      </w:pPr>
      <w:r>
        <w:t xml:space="preserve">Each application must be led by a single Principal Investigator (PI) who will serve as the leader of the collaborating team and bear the main responsibility for the network, including its technical and administrative coordination as well as timely delivery of both the technical and financial reports to the AUPP Call Secretariat. PIs are responsible for informing the rest of the collaborating team of any feedback received on the eligibility of the application, review outcomes, and any further information concerning the application. The higher education and research institution of the PI will be the main beneficiary. The private sector partners cannot serve as PIs but could be included as part of the network. </w:t>
      </w:r>
    </w:p>
    <w:p w14:paraId="5B2AC980" w14:textId="77777777" w:rsidR="00FC04F7" w:rsidRDefault="00567DAB">
      <w:pPr>
        <w:spacing w:after="0" w:line="259" w:lineRule="auto"/>
        <w:ind w:left="483" w:firstLine="0"/>
        <w:jc w:val="left"/>
      </w:pPr>
      <w:r>
        <w:t xml:space="preserve"> </w:t>
      </w:r>
    </w:p>
    <w:p w14:paraId="13811EF3" w14:textId="77777777" w:rsidR="00FC04F7" w:rsidRDefault="00567DAB">
      <w:pPr>
        <w:spacing w:after="0"/>
        <w:ind w:left="478" w:right="345"/>
      </w:pPr>
      <w:r>
        <w:t xml:space="preserve">Below is the comprehensive list of eligibility criteria for this Call for Proposals. The criteria apply to all applicants irrespective of the selected funding stream. The eligibility criteria are grouped into four categories; that is, eligibility as it relates to:  </w:t>
      </w:r>
    </w:p>
    <w:p w14:paraId="5B8D15E2" w14:textId="77777777" w:rsidR="00FC04F7" w:rsidRDefault="00567DAB">
      <w:pPr>
        <w:spacing w:after="11" w:line="259" w:lineRule="auto"/>
        <w:ind w:left="483" w:firstLine="0"/>
        <w:jc w:val="left"/>
      </w:pPr>
      <w:r>
        <w:t xml:space="preserve"> </w:t>
      </w:r>
    </w:p>
    <w:p w14:paraId="4E8D757D" w14:textId="77777777" w:rsidR="00FC04F7" w:rsidRDefault="00567DAB">
      <w:pPr>
        <w:numPr>
          <w:ilvl w:val="0"/>
          <w:numId w:val="4"/>
        </w:numPr>
        <w:ind w:right="345" w:hanging="360"/>
      </w:pPr>
      <w:r>
        <w:t xml:space="preserve">PIs and their collaborating team members;  </w:t>
      </w:r>
    </w:p>
    <w:p w14:paraId="23E115F4" w14:textId="77777777" w:rsidR="00FC04F7" w:rsidRDefault="00567DAB">
      <w:pPr>
        <w:numPr>
          <w:ilvl w:val="0"/>
          <w:numId w:val="4"/>
        </w:numPr>
        <w:ind w:right="345" w:hanging="360"/>
      </w:pPr>
      <w:r>
        <w:t xml:space="preserve">participating African countries;  </w:t>
      </w:r>
    </w:p>
    <w:p w14:paraId="0D13E771" w14:textId="77777777" w:rsidR="00FC04F7" w:rsidRDefault="00567DAB">
      <w:pPr>
        <w:numPr>
          <w:ilvl w:val="0"/>
          <w:numId w:val="4"/>
        </w:numPr>
        <w:ind w:right="345" w:hanging="360"/>
      </w:pPr>
      <w:r>
        <w:t xml:space="preserve">submitted mobility and networking proposals; and </w:t>
      </w:r>
      <w:r>
        <w:rPr>
          <w:rFonts w:ascii="Wingdings" w:eastAsia="Wingdings" w:hAnsi="Wingdings" w:cs="Wingdings"/>
        </w:rPr>
        <w:t>▪</w:t>
      </w:r>
      <w:r>
        <w:rPr>
          <w:rFonts w:ascii="Arial" w:eastAsia="Arial" w:hAnsi="Arial" w:cs="Arial"/>
        </w:rPr>
        <w:t xml:space="preserve"> </w:t>
      </w:r>
      <w:r>
        <w:t xml:space="preserve">technical aspects. </w:t>
      </w:r>
    </w:p>
    <w:p w14:paraId="4FA29D8F" w14:textId="77777777" w:rsidR="00FC04F7" w:rsidRDefault="00567DAB">
      <w:pPr>
        <w:spacing w:after="33" w:line="259" w:lineRule="auto"/>
        <w:ind w:left="483" w:firstLine="0"/>
        <w:jc w:val="left"/>
      </w:pPr>
      <w:r>
        <w:t xml:space="preserve"> </w:t>
      </w:r>
    </w:p>
    <w:p w14:paraId="2C836A0A" w14:textId="77777777" w:rsidR="00FC04F7" w:rsidRDefault="00567DAB">
      <w:pPr>
        <w:pStyle w:val="Heading2"/>
        <w:tabs>
          <w:tab w:val="center" w:pos="1030"/>
          <w:tab w:val="center" w:pos="3136"/>
        </w:tabs>
        <w:ind w:left="0" w:firstLine="0"/>
      </w:pPr>
      <w:bookmarkStart w:id="18" w:name="_Toc41031"/>
      <w:r>
        <w:rPr>
          <w:b w:val="0"/>
          <w:color w:val="000000"/>
          <w:sz w:val="22"/>
        </w:rPr>
        <w:tab/>
      </w:r>
      <w:r>
        <w:t>7.1.</w:t>
      </w:r>
      <w:r>
        <w:rPr>
          <w:rFonts w:ascii="Arial" w:eastAsia="Arial" w:hAnsi="Arial" w:cs="Arial"/>
        </w:rPr>
        <w:t xml:space="preserve"> </w:t>
      </w:r>
      <w:r>
        <w:rPr>
          <w:rFonts w:ascii="Arial" w:eastAsia="Arial" w:hAnsi="Arial" w:cs="Arial"/>
        </w:rPr>
        <w:tab/>
      </w:r>
      <w:r>
        <w:t xml:space="preserve">Eligibility Criteria for Applicants </w:t>
      </w:r>
      <w:bookmarkEnd w:id="18"/>
    </w:p>
    <w:p w14:paraId="4887DB79" w14:textId="77777777" w:rsidR="00FC04F7" w:rsidRDefault="00567DAB">
      <w:pPr>
        <w:spacing w:after="12" w:line="259" w:lineRule="auto"/>
        <w:ind w:left="483" w:firstLine="0"/>
        <w:jc w:val="left"/>
      </w:pPr>
      <w:r>
        <w:t xml:space="preserve"> </w:t>
      </w:r>
    </w:p>
    <w:p w14:paraId="1EFB82A2" w14:textId="77777777" w:rsidR="00FC04F7" w:rsidRDefault="00567DAB">
      <w:pPr>
        <w:numPr>
          <w:ilvl w:val="0"/>
          <w:numId w:val="5"/>
        </w:numPr>
        <w:ind w:right="345" w:hanging="360"/>
      </w:pPr>
      <w:r>
        <w:t xml:space="preserve">PIs must be in possession of a PhD and may either be emerging researchers (up to seven years post-PhD) or established researchers (eight-plus years post-PhD). </w:t>
      </w:r>
    </w:p>
    <w:p w14:paraId="31CF33E1" w14:textId="77777777" w:rsidR="00FC04F7" w:rsidRDefault="00567DAB">
      <w:pPr>
        <w:numPr>
          <w:ilvl w:val="0"/>
          <w:numId w:val="5"/>
        </w:numPr>
        <w:ind w:right="345" w:hanging="360"/>
      </w:pPr>
      <w:r>
        <w:t xml:space="preserve">PIs and their collaborating team members must be based at higher education and research institutions of the 18 eligible African countries (see </w:t>
      </w:r>
      <w:r>
        <w:rPr>
          <w:rFonts w:cs="Calibri"/>
          <w:b/>
        </w:rPr>
        <w:t>Section 7.2</w:t>
      </w:r>
      <w:r>
        <w:t xml:space="preserve"> below).  </w:t>
      </w:r>
    </w:p>
    <w:p w14:paraId="75060CF6" w14:textId="77777777" w:rsidR="00FC04F7" w:rsidRDefault="00567DAB">
      <w:pPr>
        <w:numPr>
          <w:ilvl w:val="0"/>
          <w:numId w:val="5"/>
        </w:numPr>
        <w:ind w:right="345" w:hanging="360"/>
      </w:pPr>
      <w:r>
        <w:t xml:space="preserve">Collaborating teams are expected to incorporate capacity development (i.e. the development of ECR) </w:t>
      </w:r>
      <w:r>
        <w:rPr>
          <w:rFonts w:cs="Calibri"/>
        </w:rPr>
        <w:t>–</w:t>
      </w:r>
      <w:r>
        <w:t xml:space="preserve"> see </w:t>
      </w:r>
      <w:r>
        <w:rPr>
          <w:rFonts w:cs="Calibri"/>
          <w:b/>
        </w:rPr>
        <w:t>Section 6.3</w:t>
      </w:r>
      <w:r>
        <w:t xml:space="preserve">.  </w:t>
      </w:r>
    </w:p>
    <w:p w14:paraId="042C2B7D" w14:textId="77777777" w:rsidR="00FC04F7" w:rsidRDefault="00567DAB">
      <w:pPr>
        <w:numPr>
          <w:ilvl w:val="0"/>
          <w:numId w:val="5"/>
        </w:numPr>
        <w:spacing w:after="0"/>
        <w:ind w:right="345" w:hanging="360"/>
      </w:pPr>
      <w:r>
        <w:t xml:space="preserve">Project teams </w:t>
      </w:r>
      <w:r>
        <w:rPr>
          <w:u w:val="single" w:color="000000"/>
        </w:rPr>
        <w:t>may</w:t>
      </w:r>
      <w:r>
        <w:t xml:space="preserve"> include non-academic research partners (e.g. industry/private sector) to foster co-creation and co-learning in instances where this is necessarily or feasible. Evidence of such active engagement with the private sector will be important in the assessment of project proposals and may be demonstrated through submission of the letter of support from the participating industry partners. Private sector collaborating partners cannot lead the network or serve as PIs. </w:t>
      </w:r>
    </w:p>
    <w:p w14:paraId="2D8D001A" w14:textId="77777777" w:rsidR="00FC04F7" w:rsidRDefault="00567DAB">
      <w:pPr>
        <w:spacing w:after="33" w:line="259" w:lineRule="auto"/>
        <w:ind w:left="483" w:firstLine="0"/>
        <w:jc w:val="left"/>
      </w:pPr>
      <w:r>
        <w:lastRenderedPageBreak/>
        <w:t xml:space="preserve"> </w:t>
      </w:r>
    </w:p>
    <w:p w14:paraId="1549A6F0" w14:textId="77777777" w:rsidR="00FC04F7" w:rsidRDefault="00567DAB">
      <w:pPr>
        <w:pStyle w:val="Heading2"/>
        <w:tabs>
          <w:tab w:val="center" w:pos="1030"/>
          <w:tab w:val="center" w:pos="2809"/>
        </w:tabs>
        <w:ind w:left="0" w:firstLine="0"/>
      </w:pPr>
      <w:bookmarkStart w:id="19" w:name="_Toc41032"/>
      <w:r>
        <w:rPr>
          <w:b w:val="0"/>
          <w:color w:val="000000"/>
          <w:sz w:val="22"/>
        </w:rPr>
        <w:tab/>
      </w:r>
      <w:r>
        <w:t>7.2.</w:t>
      </w:r>
      <w:r>
        <w:rPr>
          <w:rFonts w:ascii="Arial" w:eastAsia="Arial" w:hAnsi="Arial" w:cs="Arial"/>
        </w:rPr>
        <w:t xml:space="preserve"> </w:t>
      </w:r>
      <w:r>
        <w:rPr>
          <w:rFonts w:ascii="Arial" w:eastAsia="Arial" w:hAnsi="Arial" w:cs="Arial"/>
        </w:rPr>
        <w:tab/>
      </w:r>
      <w:r>
        <w:t xml:space="preserve">Eligible African Countries </w:t>
      </w:r>
      <w:bookmarkEnd w:id="19"/>
    </w:p>
    <w:p w14:paraId="4595EF39" w14:textId="77777777" w:rsidR="00FC04F7" w:rsidRDefault="00567DAB">
      <w:pPr>
        <w:spacing w:after="0" w:line="259" w:lineRule="auto"/>
        <w:ind w:left="483" w:firstLine="0"/>
        <w:jc w:val="left"/>
      </w:pPr>
      <w:r>
        <w:t xml:space="preserve"> </w:t>
      </w:r>
    </w:p>
    <w:p w14:paraId="240733BA" w14:textId="77777777" w:rsidR="00FC04F7" w:rsidRDefault="00567DAB">
      <w:pPr>
        <w:spacing w:after="0"/>
        <w:ind w:left="478" w:right="345"/>
      </w:pPr>
      <w:r>
        <w:t xml:space="preserve">This Call for Proposals is open to researchers based at higher education and research institutions of the 17 countries whose science granting councils are currently a participating member of the Science Granting Councils Initiative in Sub-Saharan Africa (SGCI) to apply. These countries include: (1) </w:t>
      </w:r>
      <w:r>
        <w:rPr>
          <w:rFonts w:cs="Calibri"/>
          <w:b/>
        </w:rPr>
        <w:t>Botswana</w:t>
      </w:r>
      <w:r>
        <w:t xml:space="preserve">, (2) </w:t>
      </w:r>
      <w:r>
        <w:rPr>
          <w:rFonts w:cs="Calibri"/>
          <w:b/>
        </w:rPr>
        <w:t>Burkina Faso</w:t>
      </w:r>
      <w:r>
        <w:t xml:space="preserve">, (3) </w:t>
      </w:r>
      <w:r>
        <w:rPr>
          <w:rFonts w:cs="Calibri"/>
          <w:b/>
        </w:rPr>
        <w:t>Côte d’Ivoire</w:t>
      </w:r>
      <w:r>
        <w:t xml:space="preserve">, (4) </w:t>
      </w:r>
      <w:r>
        <w:rPr>
          <w:rFonts w:cs="Calibri"/>
          <w:b/>
        </w:rPr>
        <w:t>Ethiopia</w:t>
      </w:r>
      <w:r>
        <w:t xml:space="preserve">, (5) </w:t>
      </w:r>
      <w:r>
        <w:rPr>
          <w:rFonts w:cs="Calibri"/>
          <w:b/>
        </w:rPr>
        <w:t>Ghana</w:t>
      </w:r>
      <w:r>
        <w:t xml:space="preserve">, (6) </w:t>
      </w:r>
      <w:r>
        <w:rPr>
          <w:rFonts w:cs="Calibri"/>
          <w:b/>
        </w:rPr>
        <w:t>Kenya</w:t>
      </w:r>
      <w:r>
        <w:t xml:space="preserve">, (7) </w:t>
      </w:r>
      <w:r>
        <w:rPr>
          <w:rFonts w:cs="Calibri"/>
          <w:b/>
        </w:rPr>
        <w:t>Malawi</w:t>
      </w:r>
      <w:r>
        <w:t xml:space="preserve">, (8) </w:t>
      </w:r>
      <w:r>
        <w:rPr>
          <w:rFonts w:cs="Calibri"/>
          <w:b/>
        </w:rPr>
        <w:t>Mozambique</w:t>
      </w:r>
      <w:r>
        <w:t xml:space="preserve">, (9) </w:t>
      </w:r>
      <w:r>
        <w:rPr>
          <w:rFonts w:cs="Calibri"/>
          <w:b/>
        </w:rPr>
        <w:t>Namibia</w:t>
      </w:r>
      <w:r>
        <w:t xml:space="preserve">, (10) </w:t>
      </w:r>
      <w:r>
        <w:rPr>
          <w:rFonts w:cs="Calibri"/>
          <w:b/>
        </w:rPr>
        <w:t>Nigeria</w:t>
      </w:r>
      <w:r>
        <w:t xml:space="preserve">, (11) </w:t>
      </w:r>
      <w:r>
        <w:rPr>
          <w:rFonts w:cs="Calibri"/>
          <w:b/>
        </w:rPr>
        <w:t>Rwanda</w:t>
      </w:r>
      <w:r>
        <w:t xml:space="preserve">, (12) </w:t>
      </w:r>
      <w:r>
        <w:rPr>
          <w:rFonts w:cs="Calibri"/>
          <w:b/>
        </w:rPr>
        <w:t>Senegal</w:t>
      </w:r>
      <w:r>
        <w:t xml:space="preserve">, (13) </w:t>
      </w:r>
      <w:r>
        <w:rPr>
          <w:rFonts w:cs="Calibri"/>
          <w:b/>
        </w:rPr>
        <w:t>Sierra Leone</w:t>
      </w:r>
      <w:r>
        <w:t xml:space="preserve">, (14) </w:t>
      </w:r>
      <w:r>
        <w:rPr>
          <w:rFonts w:cs="Calibri"/>
          <w:b/>
        </w:rPr>
        <w:t>Tanzania</w:t>
      </w:r>
      <w:r>
        <w:t xml:space="preserve">, (15) </w:t>
      </w:r>
      <w:r>
        <w:rPr>
          <w:rFonts w:cs="Calibri"/>
          <w:b/>
        </w:rPr>
        <w:t>Uganda</w:t>
      </w:r>
      <w:r>
        <w:t xml:space="preserve">, (16) </w:t>
      </w:r>
      <w:r>
        <w:rPr>
          <w:rFonts w:cs="Calibri"/>
          <w:b/>
        </w:rPr>
        <w:t>Zambia</w:t>
      </w:r>
      <w:r>
        <w:t xml:space="preserve">, (17) </w:t>
      </w:r>
      <w:r>
        <w:rPr>
          <w:rFonts w:cs="Calibri"/>
          <w:b/>
        </w:rPr>
        <w:t>Zimbabwe</w:t>
      </w:r>
      <w:r>
        <w:t xml:space="preserve">. Please note that researchers based at (18) </w:t>
      </w:r>
      <w:r>
        <w:rPr>
          <w:rFonts w:cs="Calibri"/>
          <w:b/>
        </w:rPr>
        <w:t>South African</w:t>
      </w:r>
      <w:r>
        <w:t xml:space="preserve"> higher education and research institutions are also eligible to apply as the National Research Foundation (NRF) of South Africa serves as one of the funders of the SGCI.    </w:t>
      </w:r>
    </w:p>
    <w:p w14:paraId="43582E21" w14:textId="77777777" w:rsidR="00FC04F7" w:rsidRDefault="00567DAB">
      <w:pPr>
        <w:spacing w:after="0" w:line="259" w:lineRule="auto"/>
        <w:ind w:left="483" w:firstLine="0"/>
        <w:jc w:val="left"/>
      </w:pPr>
      <w:r>
        <w:t xml:space="preserve"> </w:t>
      </w:r>
    </w:p>
    <w:p w14:paraId="28EE6D60" w14:textId="77777777" w:rsidR="00FC04F7" w:rsidRDefault="00567DAB">
      <w:pPr>
        <w:spacing w:after="0"/>
        <w:ind w:left="478" w:right="345"/>
      </w:pPr>
      <w:r>
        <w:t>The SGCI was launched in 2015 to strengthen the capacities of science granting councils to support research and evidence based policies that can contribute to economic and social development. The Initiative is supported by the following funding partners: U</w:t>
      </w:r>
      <w:r>
        <w:rPr>
          <w:rFonts w:cs="Calibri"/>
        </w:rPr>
        <w:t xml:space="preserve">nited Kingdom’s Foreign, Commonwealth and Development Office (FCDO), Canada’s International Development Research Centre (IDRC), South Africa’s NRF, the Swedish International Development Cooperation Agency (Sida), the German </w:t>
      </w:r>
      <w:r>
        <w:t xml:space="preserve">Research Foundation (DFG) and the Norwegian Agency for Development Cooperation (Norad). The NRF and IDRC oversee the implementation of the Initiative.  </w:t>
      </w:r>
    </w:p>
    <w:p w14:paraId="5DE6B6FE" w14:textId="77777777" w:rsidR="00FC04F7" w:rsidRDefault="00567DAB">
      <w:pPr>
        <w:spacing w:after="0" w:line="259" w:lineRule="auto"/>
        <w:ind w:left="483" w:firstLine="0"/>
        <w:jc w:val="left"/>
      </w:pPr>
      <w:r>
        <w:t xml:space="preserve"> </w:t>
      </w:r>
    </w:p>
    <w:p w14:paraId="7707142C" w14:textId="77777777" w:rsidR="00FC04F7" w:rsidRDefault="00567DAB">
      <w:pPr>
        <w:spacing w:after="0"/>
        <w:ind w:left="478" w:right="345"/>
      </w:pPr>
      <w:r>
        <w:t xml:space="preserve">The SGCI has been implemented in two phases: SGCI-1 (2015-2020) and SGCI-2 (2018-2025). SGCI-1 focused on strengthening the ability of the science granting councils to (a) manage research; (b) design and monitor research programmes, and to formulate and implement policies based on the use of science, technology and innovation indicators; (c) support knowledge exchange with the private sector, and (d) establish partnerships among Councils and with other science system actors. SGCI-2 is deepening ongoing work with the science granting councils in areas related to those covered under SGCI-1. Several dimensions have been included to give effect to research excellence, strategic communications/ uptake of knowledge outputs, gender equality and inclusivity, engaging with research performing institutions, and private sector engagement.  </w:t>
      </w:r>
    </w:p>
    <w:p w14:paraId="659DDD62" w14:textId="77777777" w:rsidR="00FC04F7" w:rsidRDefault="00567DAB">
      <w:pPr>
        <w:spacing w:after="0" w:line="259" w:lineRule="auto"/>
        <w:ind w:left="483" w:firstLine="0"/>
        <w:jc w:val="left"/>
      </w:pPr>
      <w:r>
        <w:t xml:space="preserve"> </w:t>
      </w:r>
    </w:p>
    <w:p w14:paraId="7442ED1D" w14:textId="77777777" w:rsidR="00FC04F7" w:rsidRDefault="00567DAB">
      <w:pPr>
        <w:ind w:left="478" w:right="345"/>
      </w:pPr>
      <w:r>
        <w:t xml:space="preserve">Further information on the SGCI can be found on the SGCI website: </w:t>
      </w:r>
      <w:hyperlink r:id="rId18">
        <w:r>
          <w:rPr>
            <w:color w:val="0000FF"/>
            <w:u w:val="single" w:color="0000FF"/>
          </w:rPr>
          <w:t>https://sgciafrica.org/</w:t>
        </w:r>
      </w:hyperlink>
      <w:hyperlink r:id="rId19">
        <w:r>
          <w:t>.</w:t>
        </w:r>
      </w:hyperlink>
      <w:r>
        <w:t xml:space="preserve">  </w:t>
      </w:r>
    </w:p>
    <w:p w14:paraId="468F5CAF" w14:textId="77777777" w:rsidR="00FC04F7" w:rsidRDefault="00567DAB">
      <w:pPr>
        <w:spacing w:after="0" w:line="259" w:lineRule="auto"/>
        <w:ind w:left="483" w:firstLine="0"/>
        <w:jc w:val="left"/>
      </w:pPr>
      <w:r>
        <w:t xml:space="preserve"> </w:t>
      </w:r>
    </w:p>
    <w:p w14:paraId="04E375AD" w14:textId="77777777" w:rsidR="00FC04F7" w:rsidRDefault="00567DAB">
      <w:pPr>
        <w:spacing w:after="0"/>
        <w:ind w:left="478" w:right="345"/>
      </w:pPr>
      <w:r>
        <w:t xml:space="preserve">Please note that the SGCI councils are not providing funding for this Call for Proposals; they are only supporting the implementation of this Programme and are involved in the different stages of adjudicating this Call for Proposals. Therefore, applicants are more than welcome to contact their respective council for further information/ support. The full contact details are indicated in </w:t>
      </w:r>
      <w:r>
        <w:rPr>
          <w:rFonts w:cs="Calibri"/>
          <w:b/>
        </w:rPr>
        <w:t>Annex II</w:t>
      </w:r>
      <w:r>
        <w:t xml:space="preserve">. </w:t>
      </w:r>
    </w:p>
    <w:p w14:paraId="252627FE" w14:textId="77777777" w:rsidR="00FC04F7" w:rsidRDefault="00567DAB">
      <w:pPr>
        <w:spacing w:after="34" w:line="259" w:lineRule="auto"/>
        <w:ind w:left="483" w:firstLine="0"/>
        <w:jc w:val="left"/>
      </w:pPr>
      <w:r>
        <w:t xml:space="preserve"> </w:t>
      </w:r>
    </w:p>
    <w:p w14:paraId="43D91350" w14:textId="77777777" w:rsidR="00FC04F7" w:rsidRDefault="00567DAB">
      <w:pPr>
        <w:pStyle w:val="Heading2"/>
        <w:tabs>
          <w:tab w:val="center" w:pos="1030"/>
          <w:tab w:val="center" w:pos="3645"/>
        </w:tabs>
        <w:ind w:left="0" w:firstLine="0"/>
      </w:pPr>
      <w:bookmarkStart w:id="20" w:name="_Toc41033"/>
      <w:r>
        <w:rPr>
          <w:b w:val="0"/>
          <w:color w:val="000000"/>
          <w:sz w:val="22"/>
        </w:rPr>
        <w:tab/>
      </w:r>
      <w:r>
        <w:t>7.3.</w:t>
      </w:r>
      <w:r>
        <w:rPr>
          <w:rFonts w:ascii="Arial" w:eastAsia="Arial" w:hAnsi="Arial" w:cs="Arial"/>
        </w:rPr>
        <w:t xml:space="preserve"> </w:t>
      </w:r>
      <w:r>
        <w:rPr>
          <w:rFonts w:ascii="Arial" w:eastAsia="Arial" w:hAnsi="Arial" w:cs="Arial"/>
        </w:rPr>
        <w:tab/>
      </w:r>
      <w:r>
        <w:t xml:space="preserve">Eligibility Criteria for Submitted Proposals </w:t>
      </w:r>
      <w:bookmarkEnd w:id="20"/>
    </w:p>
    <w:p w14:paraId="79C6CE4F" w14:textId="77777777" w:rsidR="00FC04F7" w:rsidRDefault="00567DAB">
      <w:pPr>
        <w:spacing w:after="12" w:line="259" w:lineRule="auto"/>
        <w:ind w:left="483" w:firstLine="0"/>
        <w:jc w:val="left"/>
      </w:pPr>
      <w:r>
        <w:t xml:space="preserve"> </w:t>
      </w:r>
    </w:p>
    <w:p w14:paraId="5AE59C44" w14:textId="77777777" w:rsidR="00FC04F7" w:rsidRDefault="00567DAB">
      <w:pPr>
        <w:numPr>
          <w:ilvl w:val="0"/>
          <w:numId w:val="6"/>
        </w:numPr>
        <w:ind w:right="345" w:hanging="360"/>
      </w:pPr>
      <w:r>
        <w:t xml:space="preserve">Submitted proposals must clearly indicate the relevant funding stream under which the proposal is being submitted; i.e. two-way or multi-country (see </w:t>
      </w:r>
      <w:r>
        <w:rPr>
          <w:rFonts w:cs="Calibri"/>
          <w:b/>
        </w:rPr>
        <w:t>Section 3</w:t>
      </w:r>
      <w:r>
        <w:t xml:space="preserve">). </w:t>
      </w:r>
    </w:p>
    <w:p w14:paraId="35A8C860" w14:textId="77777777" w:rsidR="00FC04F7" w:rsidRDefault="00567DAB">
      <w:pPr>
        <w:numPr>
          <w:ilvl w:val="0"/>
          <w:numId w:val="6"/>
        </w:numPr>
        <w:ind w:right="345" w:hanging="360"/>
      </w:pPr>
      <w:r>
        <w:t xml:space="preserve">Submitted proposals can focus on one or more of the four thematic areas of this Call for Proposals; namely: energy, climate and weather, health, big data and artificial intelligence (see </w:t>
      </w:r>
      <w:r>
        <w:rPr>
          <w:rFonts w:cs="Calibri"/>
          <w:b/>
        </w:rPr>
        <w:t>Section 5</w:t>
      </w:r>
      <w:r>
        <w:t xml:space="preserve"> above for details on these four themes). </w:t>
      </w:r>
    </w:p>
    <w:p w14:paraId="271BE564" w14:textId="77777777" w:rsidR="00FC04F7" w:rsidRDefault="00567DAB">
      <w:pPr>
        <w:numPr>
          <w:ilvl w:val="0"/>
          <w:numId w:val="6"/>
        </w:numPr>
        <w:spacing w:after="14" w:line="249" w:lineRule="auto"/>
        <w:ind w:right="345" w:hanging="360"/>
      </w:pPr>
      <w:r>
        <w:rPr>
          <w:rFonts w:cs="Calibri"/>
        </w:rPr>
        <w:t xml:space="preserve">Submitted proposals should demonstrate awareness of the Call’s sustainability requirements </w:t>
      </w:r>
      <w:r>
        <w:t xml:space="preserve">and should include plans showing how this requirement will be met (see </w:t>
      </w:r>
      <w:r>
        <w:rPr>
          <w:rFonts w:cs="Calibri"/>
          <w:b/>
        </w:rPr>
        <w:t>Section 6.2</w:t>
      </w:r>
      <w:r>
        <w:t xml:space="preserve">). </w:t>
      </w:r>
    </w:p>
    <w:p w14:paraId="743BF0FC" w14:textId="77777777" w:rsidR="00FC04F7" w:rsidRDefault="00567DAB">
      <w:pPr>
        <w:numPr>
          <w:ilvl w:val="0"/>
          <w:numId w:val="6"/>
        </w:numPr>
        <w:ind w:right="345" w:hanging="360"/>
      </w:pPr>
      <w:r>
        <w:t xml:space="preserve">Submitted proposals must include ECR as part of the collaborating team (see </w:t>
      </w:r>
      <w:r>
        <w:rPr>
          <w:rFonts w:cs="Calibri"/>
          <w:b/>
        </w:rPr>
        <w:t>Section 6.3</w:t>
      </w:r>
      <w:r>
        <w:t xml:space="preserve">). </w:t>
      </w:r>
    </w:p>
    <w:p w14:paraId="3A98F493" w14:textId="77777777" w:rsidR="00FC04F7" w:rsidRDefault="00567DAB">
      <w:pPr>
        <w:numPr>
          <w:ilvl w:val="0"/>
          <w:numId w:val="6"/>
        </w:numPr>
        <w:spacing w:after="0"/>
        <w:ind w:right="345" w:hanging="360"/>
      </w:pPr>
      <w:r>
        <w:t xml:space="preserve">Submitted proposals must demonstrate how the proposal may help address any existing inequities in gender and diversity (see </w:t>
      </w:r>
      <w:r>
        <w:rPr>
          <w:rFonts w:cs="Calibri"/>
          <w:b/>
        </w:rPr>
        <w:t>Section 6.4</w:t>
      </w:r>
      <w:r>
        <w:t xml:space="preserve">).  </w:t>
      </w:r>
    </w:p>
    <w:p w14:paraId="18EB7D01" w14:textId="77777777" w:rsidR="00FC04F7" w:rsidRDefault="00567DAB">
      <w:pPr>
        <w:spacing w:after="33" w:line="259" w:lineRule="auto"/>
        <w:ind w:left="483" w:firstLine="0"/>
        <w:jc w:val="left"/>
      </w:pPr>
      <w:r>
        <w:lastRenderedPageBreak/>
        <w:t xml:space="preserve"> </w:t>
      </w:r>
    </w:p>
    <w:p w14:paraId="1D273B6C" w14:textId="77777777" w:rsidR="00FC04F7" w:rsidRDefault="00567DAB">
      <w:pPr>
        <w:pStyle w:val="Heading2"/>
        <w:tabs>
          <w:tab w:val="center" w:pos="1030"/>
          <w:tab w:val="center" w:pos="2908"/>
        </w:tabs>
        <w:ind w:left="0" w:firstLine="0"/>
      </w:pPr>
      <w:bookmarkStart w:id="21" w:name="_Toc41034"/>
      <w:r>
        <w:rPr>
          <w:b w:val="0"/>
          <w:color w:val="000000"/>
          <w:sz w:val="22"/>
        </w:rPr>
        <w:tab/>
      </w:r>
      <w:r>
        <w:t>7.4.</w:t>
      </w:r>
      <w:r>
        <w:rPr>
          <w:rFonts w:ascii="Arial" w:eastAsia="Arial" w:hAnsi="Arial" w:cs="Arial"/>
        </w:rPr>
        <w:t xml:space="preserve"> </w:t>
      </w:r>
      <w:r>
        <w:rPr>
          <w:rFonts w:ascii="Arial" w:eastAsia="Arial" w:hAnsi="Arial" w:cs="Arial"/>
        </w:rPr>
        <w:tab/>
      </w:r>
      <w:r>
        <w:t xml:space="preserve">Technical Eligibility Criteria </w:t>
      </w:r>
      <w:bookmarkEnd w:id="21"/>
    </w:p>
    <w:p w14:paraId="051F7096" w14:textId="77777777" w:rsidR="00FC04F7" w:rsidRDefault="00567DAB">
      <w:pPr>
        <w:spacing w:after="9" w:line="259" w:lineRule="auto"/>
        <w:ind w:left="483" w:firstLine="0"/>
        <w:jc w:val="left"/>
      </w:pPr>
      <w:r>
        <w:t xml:space="preserve"> </w:t>
      </w:r>
    </w:p>
    <w:p w14:paraId="222ECF82" w14:textId="77777777" w:rsidR="00FC04F7" w:rsidRDefault="00567DAB">
      <w:pPr>
        <w:numPr>
          <w:ilvl w:val="0"/>
          <w:numId w:val="7"/>
        </w:numPr>
        <w:ind w:right="345" w:hanging="360"/>
      </w:pPr>
      <w:r>
        <w:t xml:space="preserve">Each PI (and collaborating team members) are allowed to submit only one proposal and apply to only one funding stream.  </w:t>
      </w:r>
    </w:p>
    <w:p w14:paraId="78DB7DB9" w14:textId="77777777" w:rsidR="00FC04F7" w:rsidRDefault="00567DAB">
      <w:pPr>
        <w:numPr>
          <w:ilvl w:val="0"/>
          <w:numId w:val="7"/>
        </w:numPr>
        <w:ind w:right="345" w:hanging="360"/>
      </w:pPr>
      <w:r>
        <w:t xml:space="preserve">The PI cannot participate as a collaborating team member in other proposals. </w:t>
      </w:r>
    </w:p>
    <w:p w14:paraId="177317B3" w14:textId="77777777" w:rsidR="00FC04F7" w:rsidRDefault="00567DAB">
      <w:pPr>
        <w:numPr>
          <w:ilvl w:val="0"/>
          <w:numId w:val="7"/>
        </w:numPr>
        <w:ind w:right="345" w:hanging="360"/>
      </w:pPr>
      <w:r>
        <w:t xml:space="preserve">All submissions (partner search registration forms and full proposals) must be completed in English. </w:t>
      </w:r>
    </w:p>
    <w:p w14:paraId="3560DA50" w14:textId="77777777" w:rsidR="00FC04F7" w:rsidRDefault="00567DAB">
      <w:pPr>
        <w:numPr>
          <w:ilvl w:val="0"/>
          <w:numId w:val="7"/>
        </w:numPr>
        <w:ind w:right="345" w:hanging="360"/>
      </w:pPr>
      <w:r>
        <w:t xml:space="preserve">All submissions (partner search registration forms and full proposals) must be made before the indicated deadlines as highlighted in </w:t>
      </w:r>
      <w:r>
        <w:rPr>
          <w:rFonts w:cs="Calibri"/>
          <w:b/>
        </w:rPr>
        <w:t>Section 12</w:t>
      </w:r>
      <w:r>
        <w:t xml:space="preserve"> of this document via the link: </w:t>
      </w:r>
      <w:hyperlink r:id="rId20">
        <w:r>
          <w:rPr>
            <w:color w:val="0000FF"/>
            <w:u w:val="single" w:color="0000FF"/>
          </w:rPr>
          <w:t>https://nrfconnect.nrf.ac.za</w:t>
        </w:r>
      </w:hyperlink>
      <w:hyperlink r:id="rId21">
        <w:r>
          <w:t>.</w:t>
        </w:r>
      </w:hyperlink>
      <w:r>
        <w:t xml:space="preserve">  </w:t>
      </w:r>
    </w:p>
    <w:p w14:paraId="5FA3EFF3" w14:textId="77777777" w:rsidR="00FC04F7" w:rsidRDefault="00567DAB">
      <w:pPr>
        <w:numPr>
          <w:ilvl w:val="0"/>
          <w:numId w:val="7"/>
        </w:numPr>
        <w:spacing w:after="0"/>
        <w:ind w:right="345" w:hanging="360"/>
      </w:pPr>
      <w:r>
        <w:t xml:space="preserve">All proposed mobility and networking activities must be implemented and completed within two years (2026 and/or 2027). No activities shall be supported beyond 2027.  </w:t>
      </w:r>
    </w:p>
    <w:p w14:paraId="2F3922A8" w14:textId="77777777" w:rsidR="00FC04F7" w:rsidRDefault="00567DAB">
      <w:pPr>
        <w:spacing w:after="0" w:line="259" w:lineRule="auto"/>
        <w:ind w:left="483" w:firstLine="0"/>
        <w:jc w:val="left"/>
      </w:pPr>
      <w:r>
        <w:t xml:space="preserve"> </w:t>
      </w:r>
    </w:p>
    <w:p w14:paraId="3DF357A8" w14:textId="77777777" w:rsidR="00FC04F7" w:rsidRDefault="00567DAB">
      <w:pPr>
        <w:spacing w:after="80" w:line="259" w:lineRule="auto"/>
        <w:ind w:left="483" w:firstLine="0"/>
        <w:jc w:val="left"/>
      </w:pPr>
      <w:r>
        <w:t xml:space="preserve"> </w:t>
      </w:r>
    </w:p>
    <w:p w14:paraId="3B768C97" w14:textId="77777777" w:rsidR="00FC04F7" w:rsidRDefault="00567DAB">
      <w:pPr>
        <w:pStyle w:val="Heading1"/>
        <w:tabs>
          <w:tab w:val="center" w:pos="951"/>
          <w:tab w:val="center" w:pos="3179"/>
        </w:tabs>
        <w:ind w:left="0" w:firstLine="0"/>
      </w:pPr>
      <w:bookmarkStart w:id="22" w:name="_Toc41035"/>
      <w:r>
        <w:rPr>
          <w:b w:val="0"/>
          <w:color w:val="000000"/>
          <w:sz w:val="22"/>
        </w:rPr>
        <w:tab/>
      </w:r>
      <w:r>
        <w:t>8.</w:t>
      </w:r>
      <w:r>
        <w:rPr>
          <w:rFonts w:ascii="Arial" w:eastAsia="Arial" w:hAnsi="Arial" w:cs="Arial"/>
        </w:rPr>
        <w:t xml:space="preserve"> </w:t>
      </w:r>
      <w:r>
        <w:rPr>
          <w:rFonts w:ascii="Arial" w:eastAsia="Arial" w:hAnsi="Arial" w:cs="Arial"/>
        </w:rPr>
        <w:tab/>
      </w:r>
      <w:r>
        <w:t xml:space="preserve">PREPARING AN APPLICATION </w:t>
      </w:r>
      <w:bookmarkEnd w:id="22"/>
    </w:p>
    <w:p w14:paraId="4DFC5E69" w14:textId="77777777" w:rsidR="00FC04F7" w:rsidRDefault="00567DAB">
      <w:pPr>
        <w:spacing w:after="0" w:line="259" w:lineRule="auto"/>
        <w:ind w:left="483" w:firstLine="0"/>
        <w:jc w:val="left"/>
      </w:pPr>
      <w:r>
        <w:t xml:space="preserve"> </w:t>
      </w:r>
    </w:p>
    <w:p w14:paraId="65BECF03" w14:textId="77777777" w:rsidR="00FC04F7" w:rsidRDefault="00567DAB">
      <w:pPr>
        <w:ind w:left="478" w:right="345"/>
      </w:pPr>
      <w:r>
        <w:t xml:space="preserve">This Call for Proposals consists of </w:t>
      </w:r>
      <w:r>
        <w:rPr>
          <w:u w:val="single" w:color="000000"/>
        </w:rPr>
        <w:t>two main phases</w:t>
      </w:r>
      <w:r>
        <w:t xml:space="preserve">:  </w:t>
      </w:r>
    </w:p>
    <w:p w14:paraId="6418A35E" w14:textId="77777777" w:rsidR="00FC04F7" w:rsidRDefault="00567DAB">
      <w:pPr>
        <w:spacing w:after="11" w:line="259" w:lineRule="auto"/>
        <w:ind w:left="483" w:firstLine="0"/>
        <w:jc w:val="left"/>
      </w:pPr>
      <w:r>
        <w:t xml:space="preserve"> </w:t>
      </w:r>
    </w:p>
    <w:p w14:paraId="204041F7" w14:textId="77777777" w:rsidR="00FC04F7" w:rsidRDefault="00567DAB">
      <w:pPr>
        <w:numPr>
          <w:ilvl w:val="0"/>
          <w:numId w:val="8"/>
        </w:numPr>
        <w:ind w:right="345" w:hanging="360"/>
      </w:pPr>
      <w:r>
        <w:t xml:space="preserve">Partner search registration form (not mandatory) </w:t>
      </w:r>
    </w:p>
    <w:p w14:paraId="5C2F5B06" w14:textId="77777777" w:rsidR="00FC04F7" w:rsidRDefault="00567DAB">
      <w:pPr>
        <w:numPr>
          <w:ilvl w:val="0"/>
          <w:numId w:val="8"/>
        </w:numPr>
        <w:ind w:right="345" w:hanging="360"/>
      </w:pPr>
      <w:r>
        <w:t xml:space="preserve">A full proposal submission (mandatory) </w:t>
      </w:r>
    </w:p>
    <w:p w14:paraId="1FC3DB29" w14:textId="77777777" w:rsidR="00FC04F7" w:rsidRDefault="00567DAB">
      <w:pPr>
        <w:spacing w:after="0" w:line="259" w:lineRule="auto"/>
        <w:ind w:left="483" w:firstLine="0"/>
        <w:jc w:val="left"/>
      </w:pPr>
      <w:r>
        <w:t xml:space="preserve"> </w:t>
      </w:r>
    </w:p>
    <w:p w14:paraId="37BB6F8A" w14:textId="77777777" w:rsidR="00FC04F7" w:rsidRDefault="00567DAB">
      <w:pPr>
        <w:ind w:left="478" w:right="345"/>
      </w:pPr>
      <w:r>
        <w:t xml:space="preserve">Each step is summarised below. </w:t>
      </w:r>
    </w:p>
    <w:p w14:paraId="2CB2CB17" w14:textId="77777777" w:rsidR="00FC04F7" w:rsidRDefault="00567DAB">
      <w:pPr>
        <w:spacing w:after="0" w:line="259" w:lineRule="auto"/>
        <w:ind w:left="483" w:firstLine="0"/>
        <w:jc w:val="left"/>
      </w:pPr>
      <w:r>
        <w:t xml:space="preserve"> </w:t>
      </w:r>
    </w:p>
    <w:p w14:paraId="6225EF8B" w14:textId="77777777" w:rsidR="00FC04F7" w:rsidRDefault="00567DAB">
      <w:pPr>
        <w:spacing w:after="0" w:line="259" w:lineRule="auto"/>
        <w:ind w:left="483" w:firstLine="0"/>
        <w:jc w:val="left"/>
      </w:pPr>
      <w:r>
        <w:t xml:space="preserve"> </w:t>
      </w:r>
    </w:p>
    <w:p w14:paraId="64639E8E" w14:textId="77777777" w:rsidR="00FC04F7" w:rsidRDefault="00567DAB">
      <w:pPr>
        <w:spacing w:after="0" w:line="259" w:lineRule="auto"/>
        <w:ind w:left="483" w:firstLine="0"/>
        <w:jc w:val="left"/>
      </w:pPr>
      <w:r>
        <w:t xml:space="preserve"> </w:t>
      </w:r>
    </w:p>
    <w:p w14:paraId="5CC69F7A" w14:textId="77777777" w:rsidR="00FC04F7" w:rsidRDefault="00567DAB">
      <w:pPr>
        <w:spacing w:after="0" w:line="259" w:lineRule="auto"/>
        <w:ind w:left="483" w:firstLine="0"/>
        <w:jc w:val="left"/>
      </w:pPr>
      <w:r>
        <w:t xml:space="preserve"> </w:t>
      </w:r>
    </w:p>
    <w:p w14:paraId="4AE0E8C1" w14:textId="77777777" w:rsidR="00FC04F7" w:rsidRDefault="00567DAB">
      <w:pPr>
        <w:pStyle w:val="Heading1"/>
        <w:spacing w:after="0" w:line="259" w:lineRule="auto"/>
        <w:ind w:left="478"/>
      </w:pPr>
      <w:bookmarkStart w:id="23" w:name="_Toc41036"/>
      <w:r>
        <w:rPr>
          <w:b w:val="0"/>
          <w:color w:val="000000"/>
          <w:sz w:val="22"/>
          <w:u w:val="single" w:color="000000"/>
        </w:rPr>
        <w:t>Partner search registration form</w:t>
      </w:r>
      <w:r>
        <w:rPr>
          <w:b w:val="0"/>
          <w:color w:val="000000"/>
          <w:sz w:val="22"/>
        </w:rPr>
        <w:t xml:space="preserve"> </w:t>
      </w:r>
      <w:bookmarkEnd w:id="23"/>
    </w:p>
    <w:p w14:paraId="314E215C" w14:textId="77777777" w:rsidR="00FC04F7" w:rsidRDefault="00567DAB">
      <w:pPr>
        <w:spacing w:after="12" w:line="259" w:lineRule="auto"/>
        <w:ind w:left="1203" w:firstLine="0"/>
        <w:jc w:val="left"/>
      </w:pPr>
      <w:r>
        <w:t xml:space="preserve"> </w:t>
      </w:r>
    </w:p>
    <w:p w14:paraId="1D6299D2" w14:textId="77777777" w:rsidR="00FC04F7" w:rsidRDefault="00567DAB">
      <w:pPr>
        <w:spacing w:after="0"/>
        <w:ind w:left="1203" w:right="345" w:hanging="360"/>
      </w:pPr>
      <w:r>
        <w:rPr>
          <w:rFonts w:ascii="Wingdings" w:eastAsia="Wingdings" w:hAnsi="Wingdings" w:cs="Wingdings"/>
        </w:rPr>
        <w:t>▪</w:t>
      </w:r>
      <w:r>
        <w:rPr>
          <w:rFonts w:ascii="Arial" w:eastAsia="Arial" w:hAnsi="Arial" w:cs="Arial"/>
        </w:rPr>
        <w:t xml:space="preserve"> </w:t>
      </w:r>
      <w:r>
        <w:t xml:space="preserve">Applicants interested in finding team members are invited to register by completing the partner search registration form [see </w:t>
      </w:r>
      <w:r>
        <w:rPr>
          <w:rFonts w:cs="Calibri"/>
          <w:b/>
        </w:rPr>
        <w:t>Annex III</w:t>
      </w:r>
      <w:r>
        <w:t xml:space="preserve">] and connect with other researchers from the 18 eligible African countries who share similar interests and who are also seeking collaborations. Completing and submitting the form is not mandatory. This process aims to assist researchers with finding suitable team members and form effective research teams. Completed forms should be submitted to </w:t>
      </w:r>
      <w:r>
        <w:rPr>
          <w:color w:val="0000FF"/>
          <w:u w:val="single" w:color="0000FF"/>
        </w:rPr>
        <w:t>T.Ngomane@risa.nrf.ac.za</w:t>
      </w:r>
      <w:r>
        <w:t xml:space="preserve">. See </w:t>
      </w:r>
      <w:r>
        <w:rPr>
          <w:rFonts w:cs="Calibri"/>
          <w:b/>
        </w:rPr>
        <w:t>Section 9</w:t>
      </w:r>
      <w:r>
        <w:t xml:space="preserve"> for further details.  </w:t>
      </w:r>
    </w:p>
    <w:p w14:paraId="6AB3C722" w14:textId="77777777" w:rsidR="00FC04F7" w:rsidRDefault="00567DAB">
      <w:pPr>
        <w:spacing w:after="0" w:line="259" w:lineRule="auto"/>
        <w:ind w:left="483" w:firstLine="0"/>
        <w:jc w:val="left"/>
      </w:pPr>
      <w:r>
        <w:t xml:space="preserve"> </w:t>
      </w:r>
    </w:p>
    <w:p w14:paraId="0DEB45E3" w14:textId="77777777" w:rsidR="00FC04F7" w:rsidRDefault="00567DAB">
      <w:pPr>
        <w:pStyle w:val="Heading3"/>
        <w:ind w:left="478"/>
      </w:pPr>
      <w:r>
        <w:rPr>
          <w:b w:val="0"/>
          <w:color w:val="000000"/>
          <w:sz w:val="22"/>
          <w:u w:val="single" w:color="000000"/>
        </w:rPr>
        <w:t>Submission of the full proposals</w:t>
      </w:r>
      <w:r>
        <w:rPr>
          <w:b w:val="0"/>
          <w:color w:val="000000"/>
          <w:sz w:val="22"/>
        </w:rPr>
        <w:t xml:space="preserve"> </w:t>
      </w:r>
    </w:p>
    <w:p w14:paraId="15E4C379" w14:textId="77777777" w:rsidR="00FC04F7" w:rsidRDefault="00567DAB">
      <w:pPr>
        <w:spacing w:after="12" w:line="259" w:lineRule="auto"/>
        <w:ind w:left="1203" w:firstLine="0"/>
        <w:jc w:val="left"/>
      </w:pPr>
      <w:r>
        <w:t xml:space="preserve"> </w:t>
      </w:r>
    </w:p>
    <w:p w14:paraId="042BC0AB" w14:textId="77777777" w:rsidR="00FC04F7" w:rsidRDefault="00567DAB">
      <w:pPr>
        <w:spacing w:after="0"/>
        <w:ind w:left="1203" w:right="345" w:hanging="360"/>
      </w:pPr>
      <w:r>
        <w:rPr>
          <w:rFonts w:ascii="Wingdings" w:eastAsia="Wingdings" w:hAnsi="Wingdings" w:cs="Wingdings"/>
        </w:rPr>
        <w:t>▪</w:t>
      </w:r>
      <w:r>
        <w:rPr>
          <w:rFonts w:ascii="Arial" w:eastAsia="Arial" w:hAnsi="Arial" w:cs="Arial"/>
        </w:rPr>
        <w:t xml:space="preserve"> </w:t>
      </w:r>
      <w:r>
        <w:t xml:space="preserve">For the submission of the full proposal, a standard online form is available through the NRF Online Submission System called the </w:t>
      </w:r>
      <w:r>
        <w:rPr>
          <w:u w:val="single" w:color="000000"/>
        </w:rPr>
        <w:t>NRF Connect</w:t>
      </w:r>
      <w:r>
        <w:t xml:space="preserve">.  Applicants must adhere to the questions stated on this form, the procedure given in the explanatory notes, and to the required maximum number of words and pages. The complete application form must be received by the Call Secretariat before the indicated deadline. No applications will be accepted after the submission deadline. See </w:t>
      </w:r>
      <w:r>
        <w:rPr>
          <w:rFonts w:cs="Calibri"/>
          <w:b/>
        </w:rPr>
        <w:t>Section 10</w:t>
      </w:r>
      <w:r>
        <w:t xml:space="preserve"> for further details. </w:t>
      </w:r>
    </w:p>
    <w:p w14:paraId="1D8B0D15" w14:textId="77777777" w:rsidR="00FC04F7" w:rsidRDefault="00567DAB">
      <w:pPr>
        <w:spacing w:after="0" w:line="259" w:lineRule="auto"/>
        <w:ind w:left="483" w:firstLine="0"/>
        <w:jc w:val="left"/>
      </w:pPr>
      <w:r>
        <w:t xml:space="preserve"> </w:t>
      </w:r>
    </w:p>
    <w:p w14:paraId="7A819181" w14:textId="77777777" w:rsidR="00FC04F7" w:rsidRDefault="00567DAB">
      <w:pPr>
        <w:pStyle w:val="Heading3"/>
        <w:ind w:left="478"/>
      </w:pPr>
      <w:r>
        <w:rPr>
          <w:b w:val="0"/>
          <w:color w:val="000000"/>
          <w:sz w:val="22"/>
          <w:u w:val="single" w:color="000000"/>
        </w:rPr>
        <w:t>Eligibility check and consideration</w:t>
      </w:r>
      <w:r>
        <w:rPr>
          <w:b w:val="0"/>
          <w:color w:val="000000"/>
          <w:sz w:val="22"/>
        </w:rPr>
        <w:t xml:space="preserve">  </w:t>
      </w:r>
    </w:p>
    <w:p w14:paraId="57B7E884" w14:textId="77777777" w:rsidR="00FC04F7" w:rsidRDefault="00567DAB">
      <w:pPr>
        <w:spacing w:after="12" w:line="259" w:lineRule="auto"/>
        <w:ind w:left="1203" w:firstLine="0"/>
        <w:jc w:val="left"/>
      </w:pPr>
      <w:r>
        <w:t xml:space="preserve"> </w:t>
      </w:r>
    </w:p>
    <w:p w14:paraId="455FE3F3" w14:textId="77777777" w:rsidR="00FC04F7" w:rsidRDefault="00567DAB">
      <w:pPr>
        <w:spacing w:after="0"/>
        <w:ind w:left="1203" w:right="345" w:hanging="360"/>
      </w:pPr>
      <w:r>
        <w:rPr>
          <w:rFonts w:ascii="Wingdings" w:eastAsia="Wingdings" w:hAnsi="Wingdings" w:cs="Wingdings"/>
        </w:rPr>
        <w:lastRenderedPageBreak/>
        <w:t>▪</w:t>
      </w:r>
      <w:r>
        <w:rPr>
          <w:rFonts w:ascii="Arial" w:eastAsia="Arial" w:hAnsi="Arial" w:cs="Arial"/>
        </w:rPr>
        <w:t xml:space="preserve"> </w:t>
      </w:r>
      <w:r>
        <w:t xml:space="preserve">As soon as possible after you have submitted your full proposal, you will hear from the Call Secretariat whether your full proposal will be taken into consideration. The Call Secretariat will determine this based on several administrative-technical criteria and will only take your full proposal into consideration if it meets all outlined conditions. You are requested to be available during the two weeks after submitting your full proposal to enter any possible administrative corrections so that your full proposal can (still) meet the conditions for submission. You will be given the opportunity to make the corrections, and you will be given five (5) working days to do this. If needed, a second opportunity may be granted with a maximum of two working days. See </w:t>
      </w:r>
      <w:r>
        <w:rPr>
          <w:rFonts w:cs="Calibri"/>
          <w:b/>
        </w:rPr>
        <w:t>Section 10</w:t>
      </w:r>
      <w:r>
        <w:t xml:space="preserve"> for further details.  </w:t>
      </w:r>
    </w:p>
    <w:p w14:paraId="0AB8AC82" w14:textId="77777777" w:rsidR="00FC04F7" w:rsidRDefault="00567DAB">
      <w:pPr>
        <w:spacing w:after="0" w:line="259" w:lineRule="auto"/>
        <w:ind w:left="483" w:firstLine="0"/>
        <w:jc w:val="left"/>
      </w:pPr>
      <w:r>
        <w:t xml:space="preserve"> </w:t>
      </w:r>
    </w:p>
    <w:p w14:paraId="69BEB8C9" w14:textId="77777777" w:rsidR="00FC04F7" w:rsidRDefault="00567DAB">
      <w:pPr>
        <w:pStyle w:val="Heading3"/>
        <w:ind w:left="478"/>
      </w:pPr>
      <w:r>
        <w:rPr>
          <w:b w:val="0"/>
          <w:color w:val="000000"/>
          <w:sz w:val="22"/>
          <w:u w:val="single" w:color="000000"/>
        </w:rPr>
        <w:t>Peer review process</w:t>
      </w:r>
      <w:r>
        <w:rPr>
          <w:b w:val="0"/>
          <w:color w:val="000000"/>
          <w:sz w:val="22"/>
        </w:rPr>
        <w:t xml:space="preserve"> </w:t>
      </w:r>
    </w:p>
    <w:p w14:paraId="54C3F4C0" w14:textId="77777777" w:rsidR="00FC04F7" w:rsidRDefault="00567DAB">
      <w:pPr>
        <w:spacing w:after="12" w:line="259" w:lineRule="auto"/>
        <w:ind w:left="1203" w:firstLine="0"/>
        <w:jc w:val="left"/>
      </w:pPr>
      <w:r>
        <w:t xml:space="preserve"> </w:t>
      </w:r>
    </w:p>
    <w:p w14:paraId="7C913BA5" w14:textId="77777777" w:rsidR="00FC04F7" w:rsidRDefault="00567DAB">
      <w:pPr>
        <w:spacing w:after="0"/>
        <w:ind w:left="1203" w:right="345" w:hanging="360"/>
      </w:pPr>
      <w:r>
        <w:rPr>
          <w:rFonts w:ascii="Wingdings" w:eastAsia="Wingdings" w:hAnsi="Wingdings" w:cs="Wingdings"/>
        </w:rPr>
        <w:t>▪</w:t>
      </w:r>
      <w:r>
        <w:rPr>
          <w:rFonts w:ascii="Arial" w:eastAsia="Arial" w:hAnsi="Arial" w:cs="Arial"/>
        </w:rPr>
        <w:t xml:space="preserve"> </w:t>
      </w:r>
      <w:r>
        <w:t xml:space="preserve">An International Panel of Experts will be appointed for the assessment of your full proposal. The Panel members will provide substantiated written comments on the full proposal, based on the assessment criteria (see </w:t>
      </w:r>
      <w:r>
        <w:rPr>
          <w:rFonts w:cs="Calibri"/>
          <w:b/>
        </w:rPr>
        <w:t>Section 10.3</w:t>
      </w:r>
      <w:r>
        <w:t xml:space="preserve">), and will give the full proposal a numerical score per assessment criterion. Following the discussion, the Panel will draw up a written recommendation addressed to the Call Secretariat about the quality and ranking of the full proposals.  </w:t>
      </w:r>
    </w:p>
    <w:p w14:paraId="6AAA173C" w14:textId="77777777" w:rsidR="00FC04F7" w:rsidRDefault="00567DAB">
      <w:pPr>
        <w:spacing w:after="0" w:line="259" w:lineRule="auto"/>
        <w:ind w:left="483" w:firstLine="0"/>
        <w:jc w:val="left"/>
      </w:pPr>
      <w:r>
        <w:t xml:space="preserve"> </w:t>
      </w:r>
    </w:p>
    <w:p w14:paraId="1A4A4106" w14:textId="77777777" w:rsidR="00FC04F7" w:rsidRDefault="00567DAB">
      <w:pPr>
        <w:pStyle w:val="Heading3"/>
        <w:ind w:left="478"/>
      </w:pPr>
      <w:r>
        <w:rPr>
          <w:b w:val="0"/>
          <w:color w:val="000000"/>
          <w:sz w:val="22"/>
          <w:u w:val="single" w:color="000000"/>
        </w:rPr>
        <w:t>Funding decision-making</w:t>
      </w:r>
      <w:r>
        <w:rPr>
          <w:b w:val="0"/>
          <w:color w:val="000000"/>
          <w:sz w:val="22"/>
        </w:rPr>
        <w:t xml:space="preserve">  </w:t>
      </w:r>
    </w:p>
    <w:p w14:paraId="2DAD500F" w14:textId="77777777" w:rsidR="00FC04F7" w:rsidRDefault="00567DAB">
      <w:pPr>
        <w:spacing w:after="12" w:line="259" w:lineRule="auto"/>
        <w:ind w:left="1203" w:firstLine="0"/>
        <w:jc w:val="left"/>
      </w:pPr>
      <w:r>
        <w:t xml:space="preserve"> </w:t>
      </w:r>
    </w:p>
    <w:p w14:paraId="6CE510DC" w14:textId="77777777" w:rsidR="00FC04F7" w:rsidRDefault="00567DAB">
      <w:pPr>
        <w:spacing w:after="0"/>
        <w:ind w:left="1203" w:right="345" w:hanging="360"/>
      </w:pPr>
      <w:r>
        <w:rPr>
          <w:rFonts w:ascii="Wingdings" w:eastAsia="Wingdings" w:hAnsi="Wingdings" w:cs="Wingdings"/>
        </w:rPr>
        <w:t>▪</w:t>
      </w:r>
      <w:r>
        <w:rPr>
          <w:rFonts w:ascii="Arial" w:eastAsia="Arial" w:hAnsi="Arial" w:cs="Arial"/>
        </w:rPr>
        <w:t xml:space="preserve"> </w:t>
      </w:r>
      <w:r>
        <w:t xml:space="preserve">The International Panel of Experts will make recommendations to the AUPP coordinators. The final decision on funding rests with the UK partners (STFC).  </w:t>
      </w:r>
    </w:p>
    <w:p w14:paraId="2AC4B7B7" w14:textId="77777777" w:rsidR="00FC04F7" w:rsidRDefault="00567DAB">
      <w:pPr>
        <w:spacing w:after="38" w:line="259" w:lineRule="auto"/>
        <w:ind w:left="483" w:firstLine="0"/>
        <w:jc w:val="left"/>
      </w:pPr>
      <w:r>
        <w:t xml:space="preserve"> </w:t>
      </w:r>
    </w:p>
    <w:p w14:paraId="57C8C19E" w14:textId="77777777" w:rsidR="00FC04F7" w:rsidRDefault="00567DAB">
      <w:pPr>
        <w:spacing w:after="66" w:line="259" w:lineRule="auto"/>
        <w:ind w:left="483" w:firstLine="0"/>
        <w:jc w:val="left"/>
      </w:pPr>
      <w:r>
        <w:rPr>
          <w:rFonts w:cs="Calibri"/>
          <w:b/>
          <w:color w:val="365F91"/>
          <w:sz w:val="28"/>
        </w:rPr>
        <w:t xml:space="preserve"> </w:t>
      </w:r>
    </w:p>
    <w:p w14:paraId="4BB8B7F1" w14:textId="77777777" w:rsidR="00FC04F7" w:rsidRDefault="00567DAB">
      <w:pPr>
        <w:tabs>
          <w:tab w:val="center" w:pos="951"/>
          <w:tab w:val="center" w:pos="3808"/>
        </w:tabs>
        <w:spacing w:after="5" w:line="268" w:lineRule="auto"/>
        <w:ind w:left="0" w:firstLine="0"/>
        <w:jc w:val="left"/>
      </w:pPr>
      <w:r>
        <w:rPr>
          <w:rFonts w:cs="Calibri"/>
        </w:rPr>
        <w:tab/>
      </w:r>
      <w:r>
        <w:rPr>
          <w:rFonts w:cs="Calibri"/>
          <w:b/>
          <w:color w:val="365F91"/>
          <w:sz w:val="28"/>
        </w:rPr>
        <w:t>9.</w:t>
      </w:r>
      <w:r>
        <w:rPr>
          <w:rFonts w:ascii="Arial" w:eastAsia="Arial" w:hAnsi="Arial" w:cs="Arial"/>
          <w:b/>
          <w:color w:val="365F91"/>
          <w:sz w:val="28"/>
        </w:rPr>
        <w:t xml:space="preserve"> </w:t>
      </w:r>
      <w:r>
        <w:rPr>
          <w:rFonts w:ascii="Arial" w:eastAsia="Arial" w:hAnsi="Arial" w:cs="Arial"/>
          <w:b/>
          <w:color w:val="365F91"/>
          <w:sz w:val="28"/>
        </w:rPr>
        <w:tab/>
      </w:r>
      <w:r>
        <w:rPr>
          <w:rFonts w:cs="Calibri"/>
          <w:b/>
          <w:color w:val="365F91"/>
          <w:sz w:val="28"/>
        </w:rPr>
        <w:t xml:space="preserve">PARTNER SEARCH REGISTRATION FORM </w:t>
      </w:r>
    </w:p>
    <w:p w14:paraId="087587D3" w14:textId="77777777" w:rsidR="00FC04F7" w:rsidRDefault="00567DAB">
      <w:pPr>
        <w:spacing w:after="0" w:line="259" w:lineRule="auto"/>
        <w:ind w:left="483" w:firstLine="0"/>
        <w:jc w:val="left"/>
      </w:pPr>
      <w:r>
        <w:rPr>
          <w:color w:val="333333"/>
        </w:rPr>
        <w:t xml:space="preserve"> </w:t>
      </w:r>
    </w:p>
    <w:p w14:paraId="1FE85304" w14:textId="77777777" w:rsidR="00FC04F7" w:rsidRDefault="00567DAB">
      <w:pPr>
        <w:spacing w:after="0"/>
        <w:ind w:left="478" w:right="345"/>
      </w:pPr>
      <w:r>
        <w:t xml:space="preserve">Before submitting a full proposal, applicants are invited to announce their research mobility and networking initiatives to the Call Secretariat. This may enable potential partners to contact an applicant and possibly join a team or it may give applicants ideas on merging certain teams. To participate in this process, applicants should: </w:t>
      </w:r>
    </w:p>
    <w:p w14:paraId="2EC57E1F" w14:textId="77777777" w:rsidR="00FC04F7" w:rsidRDefault="00567DAB">
      <w:pPr>
        <w:spacing w:after="12" w:line="259" w:lineRule="auto"/>
        <w:ind w:left="483" w:firstLine="0"/>
        <w:jc w:val="left"/>
      </w:pPr>
      <w:r>
        <w:t xml:space="preserve"> </w:t>
      </w:r>
    </w:p>
    <w:p w14:paraId="6984318B" w14:textId="77777777" w:rsidR="00FC04F7" w:rsidRDefault="00567DAB">
      <w:pPr>
        <w:numPr>
          <w:ilvl w:val="0"/>
          <w:numId w:val="9"/>
        </w:numPr>
        <w:ind w:right="345" w:hanging="360"/>
      </w:pPr>
      <w:r>
        <w:t xml:space="preserve">download the partner search registration form (see </w:t>
      </w:r>
      <w:r>
        <w:rPr>
          <w:rFonts w:cs="Calibri"/>
          <w:b/>
        </w:rPr>
        <w:t>Annex III</w:t>
      </w:r>
      <w:r>
        <w:t xml:space="preserve">) from the Call Secretariat web page;  </w:t>
      </w:r>
    </w:p>
    <w:p w14:paraId="0F6D89E0" w14:textId="77777777" w:rsidR="00FC04F7" w:rsidRDefault="00567DAB">
      <w:pPr>
        <w:numPr>
          <w:ilvl w:val="0"/>
          <w:numId w:val="9"/>
        </w:numPr>
        <w:ind w:right="345" w:hanging="360"/>
      </w:pPr>
      <w:r>
        <w:t xml:space="preserve">complete the partner search registration form; and </w:t>
      </w:r>
    </w:p>
    <w:p w14:paraId="784F0AD2" w14:textId="77777777" w:rsidR="00FC04F7" w:rsidRDefault="00567DAB">
      <w:pPr>
        <w:numPr>
          <w:ilvl w:val="0"/>
          <w:numId w:val="9"/>
        </w:numPr>
        <w:spacing w:after="0"/>
        <w:ind w:right="345" w:hanging="360"/>
      </w:pPr>
      <w:r>
        <w:t>save the completed form as a PDF file and email it to the Call Secretariat (</w:t>
      </w:r>
      <w:r>
        <w:rPr>
          <w:color w:val="0000FF"/>
          <w:u w:val="single" w:color="0000FF"/>
        </w:rPr>
        <w:t>T.Ngomane@risa.nrf.ac.za</w:t>
      </w:r>
      <w:r>
        <w:t xml:space="preserve">).  </w:t>
      </w:r>
    </w:p>
    <w:p w14:paraId="0B5F2031" w14:textId="77777777" w:rsidR="00FC04F7" w:rsidRDefault="00567DAB">
      <w:pPr>
        <w:spacing w:after="0" w:line="259" w:lineRule="auto"/>
        <w:ind w:left="483" w:firstLine="0"/>
        <w:jc w:val="left"/>
      </w:pPr>
      <w:r>
        <w:t xml:space="preserve"> </w:t>
      </w:r>
    </w:p>
    <w:p w14:paraId="5B629BB1" w14:textId="77777777" w:rsidR="00FC04F7" w:rsidRDefault="00567DAB">
      <w:pPr>
        <w:spacing w:after="0"/>
        <w:ind w:left="478" w:right="345"/>
      </w:pPr>
      <w:r>
        <w:t xml:space="preserve">The Call Secretariat will share the submitted forms with other interested applicants and the Science Granting Councils of the participating African countries. A virtual event will be organised, in which this Call for Proposals and its conditions will be further highlighted. This virtual workshop will also serve as a platform for applicants to connect with each other and form teams.  </w:t>
      </w:r>
    </w:p>
    <w:p w14:paraId="70FBAF5D" w14:textId="77777777" w:rsidR="00FC04F7" w:rsidRDefault="00567DAB">
      <w:pPr>
        <w:spacing w:after="0" w:line="259" w:lineRule="auto"/>
        <w:ind w:left="483" w:firstLine="0"/>
        <w:jc w:val="left"/>
      </w:pPr>
      <w:r>
        <w:t xml:space="preserve"> </w:t>
      </w:r>
    </w:p>
    <w:p w14:paraId="0283695E" w14:textId="77777777" w:rsidR="00FC04F7" w:rsidRDefault="00567DAB">
      <w:pPr>
        <w:ind w:left="478" w:right="345"/>
      </w:pPr>
      <w:r>
        <w:t xml:space="preserve">The steps involved in joining the virtual event are:  </w:t>
      </w:r>
    </w:p>
    <w:p w14:paraId="066DE1E4" w14:textId="77777777" w:rsidR="00FC04F7" w:rsidRDefault="00567DAB">
      <w:pPr>
        <w:spacing w:after="12" w:line="259" w:lineRule="auto"/>
        <w:ind w:left="483" w:firstLine="0"/>
        <w:jc w:val="left"/>
      </w:pPr>
      <w:r>
        <w:t xml:space="preserve"> </w:t>
      </w:r>
    </w:p>
    <w:p w14:paraId="407F97C9" w14:textId="77777777" w:rsidR="00FC04F7" w:rsidRDefault="00567DAB">
      <w:pPr>
        <w:numPr>
          <w:ilvl w:val="0"/>
          <w:numId w:val="9"/>
        </w:numPr>
        <w:ind w:right="345" w:hanging="360"/>
      </w:pPr>
      <w:r>
        <w:t xml:space="preserve">The PI of completed registration forms will be invited to a virtual event; </w:t>
      </w:r>
    </w:p>
    <w:p w14:paraId="79EECE15" w14:textId="77777777" w:rsidR="00FC04F7" w:rsidRDefault="00567DAB">
      <w:pPr>
        <w:numPr>
          <w:ilvl w:val="0"/>
          <w:numId w:val="9"/>
        </w:numPr>
        <w:spacing w:after="0"/>
        <w:ind w:right="345" w:hanging="360"/>
      </w:pPr>
      <w:r>
        <w:t>Partners interested in joining a specific collaborating team should make themselves known by emailing the relevant PI or the Call Secretariat (</w:t>
      </w:r>
      <w:r>
        <w:rPr>
          <w:color w:val="0000FF"/>
          <w:u w:val="single" w:color="0000FF"/>
        </w:rPr>
        <w:t>T.Ngomane@risa.nrf.ac.za</w:t>
      </w:r>
      <w:r>
        <w:t xml:space="preserve">).     </w:t>
      </w:r>
    </w:p>
    <w:p w14:paraId="5964EC8B" w14:textId="77777777" w:rsidR="00FC04F7" w:rsidRDefault="00567DAB">
      <w:pPr>
        <w:spacing w:after="0" w:line="259" w:lineRule="auto"/>
        <w:ind w:left="483" w:firstLine="0"/>
        <w:jc w:val="left"/>
      </w:pPr>
      <w:r>
        <w:lastRenderedPageBreak/>
        <w:t xml:space="preserve"> </w:t>
      </w:r>
    </w:p>
    <w:p w14:paraId="0FD38683" w14:textId="77777777" w:rsidR="00FC04F7" w:rsidRDefault="00567DAB">
      <w:pPr>
        <w:spacing w:after="81" w:line="259" w:lineRule="auto"/>
        <w:ind w:left="483" w:firstLine="0"/>
        <w:jc w:val="left"/>
      </w:pPr>
      <w:r>
        <w:t xml:space="preserve"> </w:t>
      </w:r>
    </w:p>
    <w:p w14:paraId="40DC064A" w14:textId="77777777" w:rsidR="00FC04F7" w:rsidRDefault="00567DAB">
      <w:pPr>
        <w:pStyle w:val="Heading1"/>
        <w:ind w:left="838" w:right="271"/>
      </w:pPr>
      <w:bookmarkStart w:id="24" w:name="_Toc41037"/>
      <w:r>
        <w:t>10.</w:t>
      </w:r>
      <w:r>
        <w:rPr>
          <w:rFonts w:ascii="Arial" w:eastAsia="Arial" w:hAnsi="Arial" w:cs="Arial"/>
        </w:rPr>
        <w:t xml:space="preserve"> </w:t>
      </w:r>
      <w:r>
        <w:t xml:space="preserve">SUBMISSION AND ASSESSMENT OF FULL PROPOSALS </w:t>
      </w:r>
      <w:bookmarkEnd w:id="24"/>
    </w:p>
    <w:p w14:paraId="53EA0F49" w14:textId="77777777" w:rsidR="00FC04F7" w:rsidRDefault="00567DAB">
      <w:pPr>
        <w:spacing w:after="0" w:line="259" w:lineRule="auto"/>
        <w:ind w:left="483" w:firstLine="0"/>
        <w:jc w:val="left"/>
      </w:pPr>
      <w:r>
        <w:t xml:space="preserve"> </w:t>
      </w:r>
    </w:p>
    <w:p w14:paraId="55594B85" w14:textId="77777777" w:rsidR="00FC04F7" w:rsidRDefault="00567DAB">
      <w:pPr>
        <w:ind w:left="478" w:right="345"/>
      </w:pPr>
      <w:r>
        <w:t xml:space="preserve">Some useful things to know for writing and submitting your full proposal: </w:t>
      </w:r>
    </w:p>
    <w:p w14:paraId="5DB30BA6" w14:textId="77777777" w:rsidR="00FC04F7" w:rsidRDefault="00567DAB">
      <w:pPr>
        <w:spacing w:after="12" w:line="259" w:lineRule="auto"/>
        <w:ind w:left="483" w:firstLine="0"/>
        <w:jc w:val="left"/>
      </w:pPr>
      <w:r>
        <w:t xml:space="preserve"> </w:t>
      </w:r>
    </w:p>
    <w:p w14:paraId="38D2D372" w14:textId="77777777" w:rsidR="00FC04F7" w:rsidRDefault="00567DAB">
      <w:pPr>
        <w:numPr>
          <w:ilvl w:val="0"/>
          <w:numId w:val="10"/>
        </w:numPr>
        <w:ind w:right="345" w:hanging="360"/>
      </w:pPr>
      <w:r>
        <w:t>Log onto the NRF Connect (</w:t>
      </w:r>
      <w:hyperlink r:id="rId22">
        <w:r>
          <w:rPr>
            <w:color w:val="0000FF"/>
            <w:u w:val="single" w:color="0000FF"/>
          </w:rPr>
          <w:t>https://nrfconnect.nrf.ac.za</w:t>
        </w:r>
      </w:hyperlink>
      <w:hyperlink r:id="rId23">
        <w:r>
          <w:t>)</w:t>
        </w:r>
      </w:hyperlink>
      <w:r>
        <w:t xml:space="preserve">, and complete the online form. </w:t>
      </w:r>
    </w:p>
    <w:p w14:paraId="0B0684B9" w14:textId="77777777" w:rsidR="00FC04F7" w:rsidRDefault="00567DAB">
      <w:pPr>
        <w:numPr>
          <w:ilvl w:val="0"/>
          <w:numId w:val="10"/>
        </w:numPr>
        <w:ind w:right="345" w:hanging="360"/>
      </w:pPr>
      <w:r>
        <w:t xml:space="preserve">You must write your application in English. </w:t>
      </w:r>
    </w:p>
    <w:p w14:paraId="141E6B8D" w14:textId="77777777" w:rsidR="00FC04F7" w:rsidRDefault="00567DAB">
      <w:pPr>
        <w:numPr>
          <w:ilvl w:val="0"/>
          <w:numId w:val="10"/>
        </w:numPr>
        <w:ind w:right="345" w:hanging="360"/>
      </w:pPr>
      <w:r>
        <w:t xml:space="preserve">It is important to start with your application on the online system on time as additional information may be requested. </w:t>
      </w:r>
    </w:p>
    <w:p w14:paraId="6E10B87E" w14:textId="77777777" w:rsidR="00FC04F7" w:rsidRDefault="00567DAB">
      <w:pPr>
        <w:numPr>
          <w:ilvl w:val="0"/>
          <w:numId w:val="10"/>
        </w:numPr>
        <w:ind w:right="345" w:hanging="360"/>
      </w:pPr>
      <w:r>
        <w:t xml:space="preserve">You can save the application and return to it at a later stage. </w:t>
      </w:r>
    </w:p>
    <w:p w14:paraId="1282A36D" w14:textId="77777777" w:rsidR="00FC04F7" w:rsidRDefault="00567DAB">
      <w:pPr>
        <w:numPr>
          <w:ilvl w:val="0"/>
          <w:numId w:val="10"/>
        </w:numPr>
        <w:ind w:right="345" w:hanging="360"/>
      </w:pPr>
      <w:r>
        <w:t xml:space="preserve">Once you are satisfied with all aspects of your application you can submit it. </w:t>
      </w:r>
    </w:p>
    <w:p w14:paraId="38C4446C" w14:textId="77777777" w:rsidR="00FC04F7" w:rsidRDefault="00567DAB">
      <w:pPr>
        <w:numPr>
          <w:ilvl w:val="0"/>
          <w:numId w:val="10"/>
        </w:numPr>
        <w:ind w:right="345" w:hanging="360"/>
      </w:pPr>
      <w:r>
        <w:t xml:space="preserve">Your submitted application will be received by the Call Secretariat.  </w:t>
      </w:r>
    </w:p>
    <w:p w14:paraId="5C81A312" w14:textId="77777777" w:rsidR="00FC04F7" w:rsidRDefault="00567DAB">
      <w:pPr>
        <w:spacing w:after="33" w:line="259" w:lineRule="auto"/>
        <w:ind w:left="483" w:firstLine="0"/>
        <w:jc w:val="left"/>
      </w:pPr>
      <w:r>
        <w:t xml:space="preserve"> </w:t>
      </w:r>
    </w:p>
    <w:p w14:paraId="7459E073" w14:textId="77777777" w:rsidR="00FC04F7" w:rsidRDefault="00567DAB">
      <w:pPr>
        <w:pStyle w:val="Heading2"/>
        <w:ind w:left="838"/>
      </w:pPr>
      <w:bookmarkStart w:id="25" w:name="_Toc41038"/>
      <w:r>
        <w:t>10.1.</w:t>
      </w:r>
      <w:r>
        <w:rPr>
          <w:rFonts w:ascii="Arial" w:eastAsia="Arial" w:hAnsi="Arial" w:cs="Arial"/>
        </w:rPr>
        <w:t xml:space="preserve"> </w:t>
      </w:r>
      <w:r>
        <w:t xml:space="preserve">Compulsory Attachments </w:t>
      </w:r>
      <w:bookmarkEnd w:id="25"/>
    </w:p>
    <w:p w14:paraId="37047FBC" w14:textId="77777777" w:rsidR="00FC04F7" w:rsidRDefault="00567DAB">
      <w:pPr>
        <w:spacing w:after="12" w:line="259" w:lineRule="auto"/>
        <w:ind w:left="483" w:firstLine="0"/>
        <w:jc w:val="left"/>
      </w:pPr>
      <w:r>
        <w:t xml:space="preserve">  </w:t>
      </w:r>
    </w:p>
    <w:p w14:paraId="42A50E9D" w14:textId="77777777" w:rsidR="00FC04F7" w:rsidRDefault="00567DAB">
      <w:pPr>
        <w:numPr>
          <w:ilvl w:val="0"/>
          <w:numId w:val="11"/>
        </w:numPr>
        <w:ind w:right="345" w:hanging="360"/>
      </w:pPr>
      <w:r>
        <w:t xml:space="preserve">Curriculum vitae of PI, research team members, and the industry/private sector partners. CVs should be a maximum of 3 pages in length. There is no template for compiling the CV. Applicants should decide on what to highlight in relation to skills required.  </w:t>
      </w:r>
    </w:p>
    <w:p w14:paraId="512E632B" w14:textId="77777777" w:rsidR="00FC04F7" w:rsidRDefault="00567DAB">
      <w:pPr>
        <w:numPr>
          <w:ilvl w:val="0"/>
          <w:numId w:val="11"/>
        </w:numPr>
        <w:ind w:right="345" w:hanging="360"/>
      </w:pPr>
      <w:r>
        <w:t xml:space="preserve">Detailed budget breakdown. </w:t>
      </w:r>
    </w:p>
    <w:p w14:paraId="7B9F430E" w14:textId="77777777" w:rsidR="00FC04F7" w:rsidRDefault="00567DAB">
      <w:pPr>
        <w:numPr>
          <w:ilvl w:val="0"/>
          <w:numId w:val="11"/>
        </w:numPr>
        <w:ind w:right="345" w:hanging="360"/>
      </w:pPr>
      <w:r>
        <w:t>A letter of s</w:t>
      </w:r>
      <w:r>
        <w:rPr>
          <w:rFonts w:cs="Calibri"/>
        </w:rPr>
        <w:t xml:space="preserve">upport from the head of the PI’s applicant institution (i.e. president/executive </w:t>
      </w:r>
      <w:r>
        <w:t xml:space="preserve">officer/executive secretary/director general). The letter should specify the nature and level of support expected from the institution in terms of technical, financial, and administrative contribution towards the proposed initiative.  </w:t>
      </w:r>
    </w:p>
    <w:p w14:paraId="27DC7982" w14:textId="77777777" w:rsidR="00FC04F7" w:rsidRDefault="00567DAB">
      <w:pPr>
        <w:numPr>
          <w:ilvl w:val="0"/>
          <w:numId w:val="11"/>
        </w:numPr>
        <w:ind w:right="345" w:hanging="360"/>
      </w:pPr>
      <w:r>
        <w:t xml:space="preserve">The letter of support should also indicate the commitment of the institution to actively and in a timely manner engage in pre-awarding and post-awarding administrative requirements, such as due diligence processes.  </w:t>
      </w:r>
    </w:p>
    <w:p w14:paraId="502E28A6" w14:textId="77777777" w:rsidR="00FC04F7" w:rsidRDefault="00567DAB">
      <w:pPr>
        <w:numPr>
          <w:ilvl w:val="0"/>
          <w:numId w:val="11"/>
        </w:numPr>
        <w:ind w:right="345" w:hanging="360"/>
      </w:pPr>
      <w:r>
        <w:t xml:space="preserve">Strategy or approach to partner and collaborate meaningfully with ECR including participating </w:t>
      </w:r>
      <w:r>
        <w:rPr>
          <w:rFonts w:cs="Calibri"/>
        </w:rPr>
        <w:t xml:space="preserve">country’s policy specification on ECR and how they are defined and classified. </w:t>
      </w:r>
      <w:r>
        <w:t xml:space="preserve"> </w:t>
      </w:r>
    </w:p>
    <w:p w14:paraId="15DA3988" w14:textId="77777777" w:rsidR="00FC04F7" w:rsidRDefault="00567DAB">
      <w:pPr>
        <w:numPr>
          <w:ilvl w:val="0"/>
          <w:numId w:val="11"/>
        </w:numPr>
        <w:ind w:right="345" w:hanging="360"/>
      </w:pPr>
      <w:r>
        <w:t xml:space="preserve">Plans for ensuring the suitability of the proposed initiative after the funding period. </w:t>
      </w:r>
    </w:p>
    <w:p w14:paraId="6FDDC5FC" w14:textId="77777777" w:rsidR="00FC04F7" w:rsidRDefault="00567DAB">
      <w:pPr>
        <w:numPr>
          <w:ilvl w:val="0"/>
          <w:numId w:val="11"/>
        </w:numPr>
        <w:ind w:right="345" w:hanging="360"/>
      </w:pPr>
      <w:r>
        <w:t xml:space="preserve">Letters of support from the participating industry (private sector) partners for those who have decided to involve industry partners in their initiatives. </w:t>
      </w:r>
    </w:p>
    <w:p w14:paraId="2A013B80" w14:textId="77777777" w:rsidR="00FC04F7" w:rsidRDefault="00567DAB">
      <w:pPr>
        <w:spacing w:after="0" w:line="259" w:lineRule="auto"/>
        <w:ind w:left="483" w:firstLine="0"/>
        <w:jc w:val="left"/>
      </w:pPr>
      <w:r>
        <w:t xml:space="preserve"> </w:t>
      </w:r>
    </w:p>
    <w:p w14:paraId="0C546702" w14:textId="77777777" w:rsidR="00FC04F7" w:rsidRDefault="00567DAB">
      <w:pPr>
        <w:spacing w:after="3" w:line="239" w:lineRule="auto"/>
        <w:ind w:left="478" w:right="120"/>
        <w:jc w:val="left"/>
      </w:pPr>
      <w:r>
        <w:t xml:space="preserve">Attachments must be uploaded to the NRF Connect separately from the application form. The system will provide instructions on how to upload attachments. All attachments, except for the budget, must be submitted as PDF files (without encryption). The requested detailed budget can be submitted in an Excel file. Any attachments other than those mentioned above are not permitted. </w:t>
      </w:r>
    </w:p>
    <w:p w14:paraId="1D007279" w14:textId="77777777" w:rsidR="00FC04F7" w:rsidRDefault="00567DAB">
      <w:pPr>
        <w:spacing w:after="0" w:line="259" w:lineRule="auto"/>
        <w:ind w:left="483" w:firstLine="0"/>
        <w:jc w:val="left"/>
      </w:pPr>
      <w:r>
        <w:t xml:space="preserve"> </w:t>
      </w:r>
    </w:p>
    <w:p w14:paraId="35344F05" w14:textId="77777777" w:rsidR="00FC04F7" w:rsidRDefault="00567DAB">
      <w:pPr>
        <w:spacing w:after="0"/>
        <w:ind w:left="478" w:right="345"/>
      </w:pPr>
      <w:r>
        <w:t xml:space="preserve">An application can only be submitted through the NRF Connect. Applications that are not submitted through this system will not be considered.  </w:t>
      </w:r>
    </w:p>
    <w:p w14:paraId="32C83C19" w14:textId="77777777" w:rsidR="00FC04F7" w:rsidRDefault="00567DAB">
      <w:pPr>
        <w:spacing w:after="0" w:line="259" w:lineRule="auto"/>
        <w:ind w:left="483" w:firstLine="0"/>
        <w:jc w:val="left"/>
      </w:pPr>
      <w:r>
        <w:t xml:space="preserve"> </w:t>
      </w:r>
    </w:p>
    <w:p w14:paraId="46B65749" w14:textId="77777777" w:rsidR="00FC04F7" w:rsidRDefault="00567DAB">
      <w:pPr>
        <w:spacing w:after="0"/>
        <w:ind w:left="478" w:right="345"/>
      </w:pPr>
      <w:r>
        <w:t>Applications submitted after the deadline will not be considered. For technical questions, please contact the Call Secretariat (</w:t>
      </w:r>
      <w:r>
        <w:rPr>
          <w:color w:val="0000FF"/>
          <w:u w:val="single" w:color="0000FF"/>
        </w:rPr>
        <w:t>T.Ngomane@risa.nrf.ac.za</w:t>
      </w:r>
      <w:r>
        <w:t xml:space="preserve">).   </w:t>
      </w:r>
    </w:p>
    <w:p w14:paraId="5C3F5AF1" w14:textId="77777777" w:rsidR="00FC04F7" w:rsidRDefault="00567DAB">
      <w:pPr>
        <w:spacing w:after="34" w:line="259" w:lineRule="auto"/>
        <w:ind w:left="483" w:firstLine="0"/>
        <w:jc w:val="left"/>
      </w:pPr>
      <w:r>
        <w:t xml:space="preserve"> </w:t>
      </w:r>
    </w:p>
    <w:p w14:paraId="0590BE13" w14:textId="77777777" w:rsidR="00FC04F7" w:rsidRDefault="00567DAB">
      <w:pPr>
        <w:pStyle w:val="Heading2"/>
        <w:ind w:left="838"/>
      </w:pPr>
      <w:bookmarkStart w:id="26" w:name="_Toc41039"/>
      <w:r>
        <w:t>10.2.</w:t>
      </w:r>
      <w:r>
        <w:rPr>
          <w:rFonts w:ascii="Arial" w:eastAsia="Arial" w:hAnsi="Arial" w:cs="Arial"/>
        </w:rPr>
        <w:t xml:space="preserve"> </w:t>
      </w:r>
      <w:r>
        <w:t xml:space="preserve">Conditions for the Full Proposal Phase </w:t>
      </w:r>
      <w:bookmarkEnd w:id="26"/>
    </w:p>
    <w:p w14:paraId="1CD88F4F" w14:textId="77777777" w:rsidR="00FC04F7" w:rsidRDefault="00567DAB">
      <w:pPr>
        <w:spacing w:after="0" w:line="259" w:lineRule="auto"/>
        <w:ind w:left="483" w:firstLine="0"/>
        <w:jc w:val="left"/>
      </w:pPr>
      <w:r>
        <w:t xml:space="preserve"> </w:t>
      </w:r>
    </w:p>
    <w:p w14:paraId="3AFE8A37" w14:textId="77777777" w:rsidR="00FC04F7" w:rsidRDefault="00567DAB">
      <w:pPr>
        <w:ind w:left="478" w:right="345"/>
      </w:pPr>
      <w:r>
        <w:t xml:space="preserve">Your application will only be admitted to the assessment procedure if it meets the following conditions: </w:t>
      </w:r>
    </w:p>
    <w:p w14:paraId="52092284" w14:textId="77777777" w:rsidR="00FC04F7" w:rsidRDefault="00567DAB">
      <w:pPr>
        <w:numPr>
          <w:ilvl w:val="0"/>
          <w:numId w:val="12"/>
        </w:numPr>
        <w:ind w:right="345" w:hanging="360"/>
      </w:pPr>
      <w:r>
        <w:lastRenderedPageBreak/>
        <w:t xml:space="preserve">The application is written in English. </w:t>
      </w:r>
    </w:p>
    <w:p w14:paraId="437E072E" w14:textId="77777777" w:rsidR="00FC04F7" w:rsidRDefault="00567DAB">
      <w:pPr>
        <w:numPr>
          <w:ilvl w:val="0"/>
          <w:numId w:val="12"/>
        </w:numPr>
        <w:ind w:right="345" w:hanging="360"/>
      </w:pPr>
      <w:r>
        <w:t xml:space="preserve">The PI and the collaboration partners meet the conditions stated in </w:t>
      </w:r>
      <w:r>
        <w:rPr>
          <w:rFonts w:cs="Calibri"/>
          <w:b/>
        </w:rPr>
        <w:t>Section 8</w:t>
      </w:r>
      <w:r>
        <w:t xml:space="preserve">.  </w:t>
      </w:r>
    </w:p>
    <w:p w14:paraId="54E658C2" w14:textId="77777777" w:rsidR="00FC04F7" w:rsidRDefault="00567DAB">
      <w:pPr>
        <w:numPr>
          <w:ilvl w:val="0"/>
          <w:numId w:val="12"/>
        </w:numPr>
        <w:ind w:right="345" w:hanging="360"/>
      </w:pPr>
      <w:r>
        <w:t xml:space="preserve">The budget is drawn up in accordance with the conditions for this Call for Proposals. </w:t>
      </w:r>
    </w:p>
    <w:p w14:paraId="23E7FDA5" w14:textId="77777777" w:rsidR="00FC04F7" w:rsidRDefault="00567DAB">
      <w:pPr>
        <w:numPr>
          <w:ilvl w:val="0"/>
          <w:numId w:val="12"/>
        </w:numPr>
        <w:ind w:right="345" w:hanging="360"/>
      </w:pPr>
      <w:r>
        <w:t xml:space="preserve">The online application form is correct, complete and filled out according to the instructions. </w:t>
      </w:r>
    </w:p>
    <w:p w14:paraId="15FA5D63" w14:textId="77777777" w:rsidR="00FC04F7" w:rsidRDefault="00567DAB">
      <w:pPr>
        <w:numPr>
          <w:ilvl w:val="0"/>
          <w:numId w:val="12"/>
        </w:numPr>
        <w:ind w:right="345" w:hanging="360"/>
      </w:pPr>
      <w:r>
        <w:t xml:space="preserve">The application is submitted via the NRF Online Submission System. </w:t>
      </w:r>
    </w:p>
    <w:p w14:paraId="40DD6C84" w14:textId="77777777" w:rsidR="00FC04F7" w:rsidRDefault="00567DAB">
      <w:pPr>
        <w:numPr>
          <w:ilvl w:val="0"/>
          <w:numId w:val="12"/>
        </w:numPr>
        <w:ind w:right="345" w:hanging="360"/>
      </w:pPr>
      <w:r>
        <w:t xml:space="preserve">The application is received on or before the set deadline. </w:t>
      </w:r>
    </w:p>
    <w:p w14:paraId="0998DDB9" w14:textId="77777777" w:rsidR="00FC04F7" w:rsidRDefault="00567DAB">
      <w:pPr>
        <w:numPr>
          <w:ilvl w:val="0"/>
          <w:numId w:val="12"/>
        </w:numPr>
        <w:ind w:right="345" w:hanging="360"/>
      </w:pPr>
      <w:r>
        <w:t xml:space="preserve">The proposed initiative is implemented and completed within two years (2026 and/or 2027).  </w:t>
      </w:r>
    </w:p>
    <w:p w14:paraId="487EA68C" w14:textId="77777777" w:rsidR="00FC04F7" w:rsidRDefault="00567DAB">
      <w:pPr>
        <w:numPr>
          <w:ilvl w:val="0"/>
          <w:numId w:val="12"/>
        </w:numPr>
        <w:ind w:right="345" w:hanging="360"/>
      </w:pPr>
      <w:r>
        <w:t xml:space="preserve">All of the required attachments have been submitted. </w:t>
      </w:r>
    </w:p>
    <w:p w14:paraId="3DC8265F" w14:textId="77777777" w:rsidR="00FC04F7" w:rsidRDefault="00567DAB">
      <w:pPr>
        <w:spacing w:after="0" w:line="259" w:lineRule="auto"/>
        <w:ind w:left="483" w:firstLine="0"/>
        <w:jc w:val="left"/>
      </w:pPr>
      <w:r>
        <w:t xml:space="preserve"> </w:t>
      </w:r>
    </w:p>
    <w:p w14:paraId="4274D85D" w14:textId="77777777" w:rsidR="00FC04F7" w:rsidRDefault="00567DAB">
      <w:pPr>
        <w:spacing w:after="0"/>
        <w:ind w:left="478" w:right="345"/>
      </w:pPr>
      <w:r>
        <w:t xml:space="preserve">Full proposals that are eligible according to the above-stated criteria, submitted correctly, and within the deadline will undergo a peer review evaluation by an International Panel of Experts with relevant expertise in the field(s) concerned. Each expert panel member is independent, and no conflict of interest will exist in relation to the full proposal evaluated. Each full proposal will be reviewed by at least two expert panel members from different institutions. The composition of this panel is decided by the Call Secretariat. Full proposals are subjected to a thorough quality assessment by the panel in accordance with the assessment criteria outlined in the next sub-section. </w:t>
      </w:r>
    </w:p>
    <w:p w14:paraId="179D3710" w14:textId="77777777" w:rsidR="00FC04F7" w:rsidRDefault="00567DAB">
      <w:pPr>
        <w:spacing w:after="34" w:line="259" w:lineRule="auto"/>
        <w:ind w:left="483" w:firstLine="0"/>
        <w:jc w:val="left"/>
      </w:pPr>
      <w:r>
        <w:t xml:space="preserve"> </w:t>
      </w:r>
    </w:p>
    <w:p w14:paraId="05561B09" w14:textId="77777777" w:rsidR="00FC04F7" w:rsidRDefault="00567DAB">
      <w:pPr>
        <w:pStyle w:val="Heading2"/>
        <w:ind w:left="838"/>
      </w:pPr>
      <w:bookmarkStart w:id="27" w:name="_Toc41040"/>
      <w:r>
        <w:t>10.3.</w:t>
      </w:r>
      <w:r>
        <w:rPr>
          <w:rFonts w:ascii="Arial" w:eastAsia="Arial" w:hAnsi="Arial" w:cs="Arial"/>
        </w:rPr>
        <w:t xml:space="preserve"> </w:t>
      </w:r>
      <w:r>
        <w:t xml:space="preserve">Assessment Criteria for the Full Proposal Phase </w:t>
      </w:r>
      <w:bookmarkEnd w:id="27"/>
    </w:p>
    <w:p w14:paraId="5357E0EA" w14:textId="77777777" w:rsidR="00FC04F7" w:rsidRDefault="00567DAB">
      <w:pPr>
        <w:spacing w:after="50" w:line="259" w:lineRule="auto"/>
        <w:ind w:left="483" w:firstLine="0"/>
        <w:jc w:val="left"/>
      </w:pPr>
      <w:r>
        <w:t xml:space="preserve"> </w:t>
      </w:r>
    </w:p>
    <w:p w14:paraId="6D5C5722" w14:textId="77777777" w:rsidR="00FC04F7" w:rsidRDefault="00567DAB">
      <w:pPr>
        <w:numPr>
          <w:ilvl w:val="0"/>
          <w:numId w:val="13"/>
        </w:numPr>
        <w:ind w:right="345" w:hanging="360"/>
      </w:pPr>
      <w:r>
        <w:t xml:space="preserve">Excellence of the proposed initiative. </w:t>
      </w:r>
    </w:p>
    <w:p w14:paraId="0A87A34C" w14:textId="77777777" w:rsidR="00FC04F7" w:rsidRDefault="00567DAB">
      <w:pPr>
        <w:numPr>
          <w:ilvl w:val="0"/>
          <w:numId w:val="13"/>
        </w:numPr>
        <w:ind w:right="345" w:hanging="360"/>
      </w:pPr>
      <w:r>
        <w:t xml:space="preserve">Quality and efficiency of the implementation plan. </w:t>
      </w:r>
    </w:p>
    <w:p w14:paraId="10905C53" w14:textId="77777777" w:rsidR="00FC04F7" w:rsidRDefault="00567DAB">
      <w:pPr>
        <w:spacing w:after="0" w:line="259" w:lineRule="auto"/>
        <w:ind w:left="483" w:firstLine="0"/>
        <w:jc w:val="left"/>
      </w:pPr>
      <w:r>
        <w:t xml:space="preserve"> </w:t>
      </w:r>
    </w:p>
    <w:p w14:paraId="0D329B18" w14:textId="77777777" w:rsidR="00FC04F7" w:rsidRDefault="00567DAB">
      <w:pPr>
        <w:pStyle w:val="Heading4"/>
        <w:ind w:left="478"/>
      </w:pPr>
      <w:r>
        <w:t>Excellence of the proposed initiative</w:t>
      </w:r>
      <w:r>
        <w:rPr>
          <w:u w:val="none"/>
        </w:rPr>
        <w:t xml:space="preserve"> </w:t>
      </w:r>
    </w:p>
    <w:p w14:paraId="6974B15F" w14:textId="77777777" w:rsidR="00FC04F7" w:rsidRDefault="00567DAB">
      <w:pPr>
        <w:spacing w:after="12" w:line="259" w:lineRule="auto"/>
        <w:ind w:left="483" w:firstLine="0"/>
        <w:jc w:val="left"/>
      </w:pPr>
      <w:r>
        <w:t xml:space="preserve"> </w:t>
      </w:r>
    </w:p>
    <w:p w14:paraId="3CC5788E" w14:textId="77777777" w:rsidR="00FC04F7" w:rsidRDefault="00567DAB">
      <w:pPr>
        <w:numPr>
          <w:ilvl w:val="0"/>
          <w:numId w:val="14"/>
        </w:numPr>
        <w:ind w:right="345" w:hanging="360"/>
      </w:pPr>
      <w:r>
        <w:t xml:space="preserve">Degree to which the proposal fits one or more of the thematic foci of the Call for Proposals. </w:t>
      </w:r>
    </w:p>
    <w:p w14:paraId="7EAEC0C4" w14:textId="77777777" w:rsidR="00FC04F7" w:rsidRDefault="00567DAB">
      <w:pPr>
        <w:numPr>
          <w:ilvl w:val="0"/>
          <w:numId w:val="14"/>
        </w:numPr>
        <w:ind w:right="345" w:hanging="360"/>
      </w:pPr>
      <w:r>
        <w:t xml:space="preserve">Degree of novelty and innovation of the proposed initiative and its approach. </w:t>
      </w:r>
    </w:p>
    <w:p w14:paraId="11260F99" w14:textId="77777777" w:rsidR="00FC04F7" w:rsidRDefault="00567DAB">
      <w:pPr>
        <w:numPr>
          <w:ilvl w:val="0"/>
          <w:numId w:val="14"/>
        </w:numPr>
        <w:ind w:right="345" w:hanging="360"/>
      </w:pPr>
      <w:r>
        <w:t xml:space="preserve">Potential to be sustained after the funding period. </w:t>
      </w:r>
    </w:p>
    <w:p w14:paraId="7C3125BD" w14:textId="77777777" w:rsidR="00FC04F7" w:rsidRDefault="00567DAB">
      <w:pPr>
        <w:numPr>
          <w:ilvl w:val="0"/>
          <w:numId w:val="14"/>
        </w:numPr>
        <w:ind w:right="345" w:hanging="360"/>
      </w:pPr>
      <w:r>
        <w:t xml:space="preserve">Inclusion of capacity strengthening (engagement with early career researchers). </w:t>
      </w:r>
    </w:p>
    <w:p w14:paraId="0481B69B" w14:textId="77777777" w:rsidR="00FC04F7" w:rsidRDefault="00567DAB">
      <w:pPr>
        <w:numPr>
          <w:ilvl w:val="0"/>
          <w:numId w:val="14"/>
        </w:numPr>
        <w:ind w:right="345" w:hanging="360"/>
      </w:pPr>
      <w:r>
        <w:t xml:space="preserve">Gender and diversity considerations. </w:t>
      </w:r>
    </w:p>
    <w:p w14:paraId="7F46FDD8" w14:textId="77777777" w:rsidR="00FC04F7" w:rsidRDefault="00567DAB">
      <w:pPr>
        <w:spacing w:after="0" w:line="259" w:lineRule="auto"/>
        <w:ind w:left="483" w:firstLine="0"/>
        <w:jc w:val="left"/>
      </w:pPr>
      <w:r>
        <w:t xml:space="preserve"> </w:t>
      </w:r>
    </w:p>
    <w:p w14:paraId="618547BF" w14:textId="77777777" w:rsidR="00FC04F7" w:rsidRDefault="00567DAB">
      <w:pPr>
        <w:pStyle w:val="Heading4"/>
        <w:ind w:left="478"/>
      </w:pPr>
      <w:r>
        <w:t>Quality and efficiency of the implementation plan</w:t>
      </w:r>
      <w:r>
        <w:rPr>
          <w:u w:val="none"/>
        </w:rPr>
        <w:t xml:space="preserve"> </w:t>
      </w:r>
    </w:p>
    <w:p w14:paraId="511E4307" w14:textId="77777777" w:rsidR="00FC04F7" w:rsidRDefault="00567DAB">
      <w:pPr>
        <w:spacing w:after="11" w:line="259" w:lineRule="auto"/>
        <w:ind w:left="483" w:firstLine="0"/>
        <w:jc w:val="left"/>
      </w:pPr>
      <w:r>
        <w:t xml:space="preserve"> </w:t>
      </w:r>
    </w:p>
    <w:p w14:paraId="10FE38D1" w14:textId="77777777" w:rsidR="00FC04F7" w:rsidRDefault="00567DAB">
      <w:pPr>
        <w:numPr>
          <w:ilvl w:val="0"/>
          <w:numId w:val="15"/>
        </w:numPr>
        <w:ind w:right="345" w:hanging="360"/>
      </w:pPr>
      <w:r>
        <w:t xml:space="preserve">Quality and effectiveness of the work plan.  </w:t>
      </w:r>
    </w:p>
    <w:p w14:paraId="03D6522B" w14:textId="77777777" w:rsidR="00FC04F7" w:rsidRDefault="00567DAB">
      <w:pPr>
        <w:numPr>
          <w:ilvl w:val="0"/>
          <w:numId w:val="15"/>
        </w:numPr>
        <w:ind w:right="345" w:hanging="360"/>
      </w:pPr>
      <w:r>
        <w:t xml:space="preserve">Appropriateness of the management structures and procedures. </w:t>
      </w:r>
    </w:p>
    <w:p w14:paraId="501ADD7D" w14:textId="77777777" w:rsidR="00FC04F7" w:rsidRDefault="00567DAB">
      <w:pPr>
        <w:numPr>
          <w:ilvl w:val="0"/>
          <w:numId w:val="15"/>
        </w:numPr>
        <w:ind w:right="345" w:hanging="360"/>
      </w:pPr>
      <w:r>
        <w:t xml:space="preserve">Appropriateness of the allocation of tasks and the manner in which resources are assigned. </w:t>
      </w:r>
    </w:p>
    <w:p w14:paraId="31AFE226" w14:textId="77777777" w:rsidR="00FC04F7" w:rsidRDefault="00567DAB">
      <w:pPr>
        <w:numPr>
          <w:ilvl w:val="0"/>
          <w:numId w:val="15"/>
        </w:numPr>
        <w:ind w:right="345" w:hanging="360"/>
      </w:pPr>
      <w:r>
        <w:t xml:space="preserve">Complementarity of the participants and the extent to which the collaborating research team brings together the necessary expertise. </w:t>
      </w:r>
    </w:p>
    <w:p w14:paraId="43838832" w14:textId="77777777" w:rsidR="00FC04F7" w:rsidRDefault="00567DAB">
      <w:pPr>
        <w:numPr>
          <w:ilvl w:val="0"/>
          <w:numId w:val="15"/>
        </w:numPr>
        <w:spacing w:after="0"/>
        <w:ind w:right="345" w:hanging="360"/>
      </w:pPr>
      <w:r>
        <w:t xml:space="preserve">The budget is appropriate to the planned work and allows the achievement of the goals of the network/collaboration. </w:t>
      </w:r>
    </w:p>
    <w:p w14:paraId="280CCF71" w14:textId="77777777" w:rsidR="00FC04F7" w:rsidRDefault="00567DAB">
      <w:pPr>
        <w:spacing w:after="0" w:line="259" w:lineRule="auto"/>
        <w:ind w:left="483" w:firstLine="0"/>
        <w:jc w:val="left"/>
      </w:pPr>
      <w:r>
        <w:t xml:space="preserve"> </w:t>
      </w:r>
    </w:p>
    <w:p w14:paraId="0E7EDD66" w14:textId="77777777" w:rsidR="00FC04F7" w:rsidRDefault="00567DAB">
      <w:pPr>
        <w:spacing w:after="0"/>
        <w:ind w:left="478" w:right="345"/>
      </w:pPr>
      <w:r>
        <w:t xml:space="preserve">Evaluation scores will be awarded for each of the two main criteria. Sub-criteria are aspects that the experts will consider in the assessment of each criterion. Each criterion will be scored out of 5.  </w:t>
      </w:r>
    </w:p>
    <w:p w14:paraId="34004023" w14:textId="77777777" w:rsidR="00FC04F7" w:rsidRDefault="00567DAB">
      <w:pPr>
        <w:spacing w:after="0" w:line="259" w:lineRule="auto"/>
        <w:ind w:left="483" w:firstLine="0"/>
        <w:jc w:val="left"/>
      </w:pPr>
      <w:r>
        <w:t xml:space="preserve"> </w:t>
      </w:r>
    </w:p>
    <w:p w14:paraId="08A94D65" w14:textId="77777777" w:rsidR="00FC04F7" w:rsidRDefault="00567DAB">
      <w:pPr>
        <w:ind w:left="478" w:right="345"/>
      </w:pPr>
      <w:r>
        <w:t xml:space="preserve">The 1-5 scoring system for each criterion indicates the following assessment: </w:t>
      </w:r>
    </w:p>
    <w:p w14:paraId="620AC487" w14:textId="77777777" w:rsidR="00FC04F7" w:rsidRDefault="00567DAB">
      <w:pPr>
        <w:spacing w:after="0" w:line="259" w:lineRule="auto"/>
        <w:ind w:left="483" w:firstLine="0"/>
        <w:jc w:val="left"/>
      </w:pPr>
      <w:r>
        <w:t xml:space="preserve"> </w:t>
      </w:r>
    </w:p>
    <w:p w14:paraId="522248A8" w14:textId="77777777" w:rsidR="00FC04F7" w:rsidRDefault="00567DAB">
      <w:pPr>
        <w:numPr>
          <w:ilvl w:val="0"/>
          <w:numId w:val="16"/>
        </w:numPr>
        <w:pBdr>
          <w:top w:val="single" w:sz="8" w:space="0" w:color="1F497D"/>
          <w:left w:val="single" w:sz="8" w:space="0" w:color="1F497D"/>
          <w:bottom w:val="single" w:sz="8" w:space="0" w:color="1F497D"/>
          <w:right w:val="single" w:sz="8" w:space="0" w:color="1F497D"/>
        </w:pBdr>
        <w:shd w:val="clear" w:color="auto" w:fill="F2F2F2"/>
        <w:spacing w:after="104" w:line="259" w:lineRule="auto"/>
        <w:ind w:hanging="146"/>
        <w:jc w:val="left"/>
      </w:pPr>
      <w:r>
        <w:rPr>
          <w:rFonts w:cs="Calibri"/>
          <w:i/>
          <w:sz w:val="20"/>
        </w:rPr>
        <w:t xml:space="preserve">- Poor. Proposal fails to address the criterion or cannot be assessed due to missing or incomplete information. </w:t>
      </w:r>
    </w:p>
    <w:p w14:paraId="084A382A" w14:textId="77777777" w:rsidR="00FC04F7" w:rsidRDefault="00567DAB">
      <w:pPr>
        <w:pBdr>
          <w:top w:val="single" w:sz="8" w:space="0" w:color="1F497D"/>
          <w:left w:val="single" w:sz="8" w:space="0" w:color="1F497D"/>
          <w:bottom w:val="single" w:sz="8" w:space="0" w:color="1F497D"/>
          <w:right w:val="single" w:sz="8" w:space="0" w:color="1F497D"/>
        </w:pBdr>
        <w:shd w:val="clear" w:color="auto" w:fill="F2F2F2"/>
        <w:spacing w:after="104" w:line="259" w:lineRule="auto"/>
        <w:ind w:left="586"/>
        <w:jc w:val="left"/>
      </w:pPr>
      <w:r>
        <w:rPr>
          <w:rFonts w:cs="Calibri"/>
          <w:i/>
          <w:sz w:val="20"/>
        </w:rPr>
        <w:t xml:space="preserve">The criterion is inadequately addressed, or there are serious inherent weaknesses.  </w:t>
      </w:r>
    </w:p>
    <w:p w14:paraId="225962A6" w14:textId="77777777" w:rsidR="00FC04F7" w:rsidRDefault="00567DAB">
      <w:pPr>
        <w:numPr>
          <w:ilvl w:val="0"/>
          <w:numId w:val="16"/>
        </w:numPr>
        <w:pBdr>
          <w:top w:val="single" w:sz="8" w:space="0" w:color="1F497D"/>
          <w:left w:val="single" w:sz="8" w:space="0" w:color="1F497D"/>
          <w:bottom w:val="single" w:sz="8" w:space="0" w:color="1F497D"/>
          <w:right w:val="single" w:sz="8" w:space="0" w:color="1F497D"/>
        </w:pBdr>
        <w:shd w:val="clear" w:color="auto" w:fill="F2F2F2"/>
        <w:spacing w:after="104" w:line="259" w:lineRule="auto"/>
        <w:ind w:hanging="146"/>
        <w:jc w:val="left"/>
      </w:pPr>
      <w:r>
        <w:rPr>
          <w:rFonts w:cs="Calibri"/>
          <w:i/>
          <w:sz w:val="20"/>
        </w:rPr>
        <w:lastRenderedPageBreak/>
        <w:t xml:space="preserve">- Fair. The proposal broadly addresses the criterion, but there are significant weaknesses.  </w:t>
      </w:r>
    </w:p>
    <w:p w14:paraId="5A2A4768" w14:textId="77777777" w:rsidR="00FC04F7" w:rsidRDefault="00567DAB">
      <w:pPr>
        <w:numPr>
          <w:ilvl w:val="0"/>
          <w:numId w:val="16"/>
        </w:numPr>
        <w:pBdr>
          <w:top w:val="single" w:sz="8" w:space="0" w:color="1F497D"/>
          <w:left w:val="single" w:sz="8" w:space="0" w:color="1F497D"/>
          <w:bottom w:val="single" w:sz="8" w:space="0" w:color="1F497D"/>
          <w:right w:val="single" w:sz="8" w:space="0" w:color="1F497D"/>
        </w:pBdr>
        <w:shd w:val="clear" w:color="auto" w:fill="F2F2F2"/>
        <w:spacing w:after="104" w:line="259" w:lineRule="auto"/>
        <w:ind w:hanging="146"/>
        <w:jc w:val="left"/>
      </w:pPr>
      <w:r>
        <w:rPr>
          <w:rFonts w:cs="Calibri"/>
          <w:i/>
          <w:sz w:val="20"/>
        </w:rPr>
        <w:t xml:space="preserve">- Good. The proposal addresses the criterion well, but several shortcomings are present.  </w:t>
      </w:r>
    </w:p>
    <w:p w14:paraId="2302371A" w14:textId="77777777" w:rsidR="00FC04F7" w:rsidRDefault="00567DAB">
      <w:pPr>
        <w:numPr>
          <w:ilvl w:val="0"/>
          <w:numId w:val="16"/>
        </w:numPr>
        <w:pBdr>
          <w:top w:val="single" w:sz="8" w:space="0" w:color="1F497D"/>
          <w:left w:val="single" w:sz="8" w:space="0" w:color="1F497D"/>
          <w:bottom w:val="single" w:sz="8" w:space="0" w:color="1F497D"/>
          <w:right w:val="single" w:sz="8" w:space="0" w:color="1F497D"/>
        </w:pBdr>
        <w:shd w:val="clear" w:color="auto" w:fill="F2F2F2"/>
        <w:spacing w:after="104" w:line="259" w:lineRule="auto"/>
        <w:ind w:hanging="146"/>
        <w:jc w:val="left"/>
      </w:pPr>
      <w:r>
        <w:rPr>
          <w:rFonts w:cs="Calibri"/>
          <w:i/>
          <w:sz w:val="20"/>
        </w:rPr>
        <w:t xml:space="preserve">- Very Good. Proposal addresses the criterion very well, but a small number of shortcomings are present.  </w:t>
      </w:r>
    </w:p>
    <w:p w14:paraId="27089D84" w14:textId="77777777" w:rsidR="00FC04F7" w:rsidRDefault="00567DAB">
      <w:pPr>
        <w:numPr>
          <w:ilvl w:val="0"/>
          <w:numId w:val="16"/>
        </w:numPr>
        <w:pBdr>
          <w:top w:val="single" w:sz="8" w:space="0" w:color="1F497D"/>
          <w:left w:val="single" w:sz="8" w:space="0" w:color="1F497D"/>
          <w:bottom w:val="single" w:sz="8" w:space="0" w:color="1F497D"/>
          <w:right w:val="single" w:sz="8" w:space="0" w:color="1F497D"/>
        </w:pBdr>
        <w:shd w:val="clear" w:color="auto" w:fill="F2F2F2"/>
        <w:spacing w:after="141" w:line="259" w:lineRule="auto"/>
        <w:ind w:hanging="146"/>
        <w:jc w:val="left"/>
      </w:pPr>
      <w:r>
        <w:rPr>
          <w:rFonts w:cs="Calibri"/>
          <w:i/>
          <w:sz w:val="20"/>
        </w:rPr>
        <w:t xml:space="preserve">- Excellent. Proposal successfully addresses all relevant aspects of the criterion. Any shortcomings are minor. </w:t>
      </w:r>
    </w:p>
    <w:p w14:paraId="108F85DB" w14:textId="77777777" w:rsidR="00FC04F7" w:rsidRDefault="00567DAB">
      <w:pPr>
        <w:spacing w:after="0" w:line="259" w:lineRule="auto"/>
        <w:ind w:left="483" w:firstLine="0"/>
        <w:jc w:val="left"/>
      </w:pPr>
      <w:r>
        <w:t xml:space="preserve">  </w:t>
      </w:r>
    </w:p>
    <w:p w14:paraId="6D0EDF2C" w14:textId="77777777" w:rsidR="00FC04F7" w:rsidRDefault="00567DAB">
      <w:pPr>
        <w:spacing w:after="0"/>
        <w:ind w:left="478" w:right="345"/>
      </w:pPr>
      <w:r>
        <w:t xml:space="preserve">At the end of the review process, the International Panel of Experts will decide on one final ranking list of proposals based on the scores and review reports. The Call Secretariat will provide feedback to all applicants. </w:t>
      </w:r>
    </w:p>
    <w:p w14:paraId="6E949929" w14:textId="77777777" w:rsidR="00FC04F7" w:rsidRDefault="00567DAB">
      <w:pPr>
        <w:spacing w:after="0" w:line="259" w:lineRule="auto"/>
        <w:ind w:left="483" w:firstLine="0"/>
        <w:jc w:val="left"/>
      </w:pPr>
      <w:r>
        <w:t xml:space="preserve"> </w:t>
      </w:r>
    </w:p>
    <w:p w14:paraId="55C4B59A" w14:textId="77777777" w:rsidR="00FC04F7" w:rsidRDefault="00567DAB">
      <w:pPr>
        <w:spacing w:after="81" w:line="259" w:lineRule="auto"/>
        <w:ind w:left="483" w:firstLine="0"/>
        <w:jc w:val="left"/>
      </w:pPr>
      <w:r>
        <w:t xml:space="preserve"> </w:t>
      </w:r>
    </w:p>
    <w:p w14:paraId="7677AA96" w14:textId="77777777" w:rsidR="00FC04F7" w:rsidRDefault="00567DAB">
      <w:pPr>
        <w:pStyle w:val="Heading1"/>
        <w:ind w:left="838" w:right="271"/>
      </w:pPr>
      <w:bookmarkStart w:id="28" w:name="_Toc41041"/>
      <w:r>
        <w:t>11.</w:t>
      </w:r>
      <w:r>
        <w:rPr>
          <w:rFonts w:ascii="Arial" w:eastAsia="Arial" w:hAnsi="Arial" w:cs="Arial"/>
        </w:rPr>
        <w:t xml:space="preserve"> </w:t>
      </w:r>
      <w:r>
        <w:t xml:space="preserve">FUNDING REGULATIONS AND ELIGIBLE ACTIVITIES </w:t>
      </w:r>
      <w:bookmarkEnd w:id="28"/>
    </w:p>
    <w:p w14:paraId="67D82DEE" w14:textId="77777777" w:rsidR="00FC04F7" w:rsidRDefault="00567DAB">
      <w:pPr>
        <w:spacing w:after="0" w:line="259" w:lineRule="auto"/>
        <w:ind w:left="483" w:firstLine="0"/>
        <w:jc w:val="left"/>
      </w:pPr>
      <w:r>
        <w:t xml:space="preserve"> </w:t>
      </w:r>
    </w:p>
    <w:p w14:paraId="6B6703D0" w14:textId="77777777" w:rsidR="00FC04F7" w:rsidRDefault="00567DAB">
      <w:pPr>
        <w:spacing w:after="0"/>
        <w:ind w:left="478" w:right="345"/>
      </w:pPr>
      <w:r>
        <w:t xml:space="preserve">All successful initiatives will receive funding for activities taking place across the 2026 and 2027 calendar years. The total amount of funding </w:t>
      </w:r>
      <w:r>
        <w:rPr>
          <w:rFonts w:cs="Calibri"/>
        </w:rPr>
        <w:t>–</w:t>
      </w:r>
      <w:r>
        <w:t xml:space="preserve"> R35 million </w:t>
      </w:r>
      <w:r>
        <w:rPr>
          <w:rFonts w:cs="Calibri"/>
        </w:rPr>
        <w:t>–</w:t>
      </w:r>
      <w:r>
        <w:t xml:space="preserve"> (i.e. £1,5 million) available for this Call for Proposals will be awarded as follows: </w:t>
      </w:r>
    </w:p>
    <w:p w14:paraId="6A0A222B" w14:textId="77777777" w:rsidR="00FC04F7" w:rsidRDefault="00567DAB">
      <w:pPr>
        <w:spacing w:after="12" w:line="259" w:lineRule="auto"/>
        <w:ind w:left="483" w:firstLine="0"/>
        <w:jc w:val="left"/>
      </w:pPr>
      <w:r>
        <w:t xml:space="preserve"> </w:t>
      </w:r>
    </w:p>
    <w:p w14:paraId="21CDC322" w14:textId="77777777" w:rsidR="00FC04F7" w:rsidRDefault="00567DAB">
      <w:pPr>
        <w:numPr>
          <w:ilvl w:val="0"/>
          <w:numId w:val="17"/>
        </w:numPr>
        <w:ind w:right="345" w:hanging="360"/>
      </w:pPr>
      <w:r>
        <w:t xml:space="preserve">Two-way research mobility and networking grant at R1 mil (£50,000) each </w:t>
      </w:r>
    </w:p>
    <w:p w14:paraId="6DC3BE53" w14:textId="77777777" w:rsidR="00FC04F7" w:rsidRDefault="00567DAB">
      <w:pPr>
        <w:numPr>
          <w:ilvl w:val="0"/>
          <w:numId w:val="17"/>
        </w:numPr>
        <w:ind w:right="345" w:hanging="360"/>
      </w:pPr>
      <w:r>
        <w:t xml:space="preserve">Multi-country research mobility and networking grant at R2,5 mil (£100,000) each </w:t>
      </w:r>
    </w:p>
    <w:p w14:paraId="0969613B" w14:textId="77777777" w:rsidR="00FC04F7" w:rsidRDefault="00567DAB">
      <w:pPr>
        <w:spacing w:after="0" w:line="259" w:lineRule="auto"/>
        <w:ind w:left="483" w:firstLine="0"/>
        <w:jc w:val="left"/>
      </w:pPr>
      <w:r>
        <w:t xml:space="preserve"> </w:t>
      </w:r>
    </w:p>
    <w:p w14:paraId="2AC3B747" w14:textId="77777777" w:rsidR="00FC04F7" w:rsidRDefault="00567DAB">
      <w:pPr>
        <w:ind w:left="478" w:right="345"/>
      </w:pPr>
      <w:r>
        <w:t xml:space="preserve">The grant disbursement, for each of the funding streams above, will be made as follows:  </w:t>
      </w:r>
    </w:p>
    <w:p w14:paraId="315AE407" w14:textId="77777777" w:rsidR="00FC04F7" w:rsidRDefault="00567DAB">
      <w:pPr>
        <w:spacing w:after="12" w:line="259" w:lineRule="auto"/>
        <w:ind w:left="483" w:firstLine="0"/>
        <w:jc w:val="left"/>
      </w:pPr>
      <w:r>
        <w:t xml:space="preserve"> </w:t>
      </w:r>
    </w:p>
    <w:p w14:paraId="06EAB418" w14:textId="77777777" w:rsidR="00FC04F7" w:rsidRDefault="00567DAB">
      <w:pPr>
        <w:numPr>
          <w:ilvl w:val="0"/>
          <w:numId w:val="17"/>
        </w:numPr>
        <w:ind w:right="345" w:hanging="360"/>
      </w:pPr>
      <w:r>
        <w:t xml:space="preserve">The first tranche of 60% will be released for payment immediately after the satisfactory completion of pre-award due diligence process for the grant recipient and receipt of the signed </w:t>
      </w:r>
      <w:r>
        <w:rPr>
          <w:rFonts w:cs="Calibri"/>
          <w:i/>
        </w:rPr>
        <w:t>Conditions of Grant</w:t>
      </w:r>
      <w:r>
        <w:t xml:space="preserve"> contract by the institution and the grant-holder.  </w:t>
      </w:r>
    </w:p>
    <w:p w14:paraId="750B9E22" w14:textId="77777777" w:rsidR="00FC04F7" w:rsidRDefault="00567DAB">
      <w:pPr>
        <w:numPr>
          <w:ilvl w:val="0"/>
          <w:numId w:val="17"/>
        </w:numPr>
        <w:spacing w:after="0"/>
        <w:ind w:right="345" w:hanging="360"/>
      </w:pPr>
      <w:r>
        <w:t xml:space="preserve">The second tranche (40%) will be released for payment based on claims from the PIs with a submission of a motivation for satisfactory performance and completion of some activities.  </w:t>
      </w:r>
    </w:p>
    <w:p w14:paraId="59BE7F01" w14:textId="77777777" w:rsidR="00FC04F7" w:rsidRDefault="00567DAB">
      <w:pPr>
        <w:spacing w:after="0" w:line="259" w:lineRule="auto"/>
        <w:ind w:left="483" w:firstLine="0"/>
        <w:jc w:val="left"/>
      </w:pPr>
      <w:r>
        <w:t xml:space="preserve"> </w:t>
      </w:r>
    </w:p>
    <w:p w14:paraId="7C1B1E8E" w14:textId="77777777" w:rsidR="00FC04F7" w:rsidRDefault="00567DAB">
      <w:pPr>
        <w:spacing w:after="3" w:line="239" w:lineRule="auto"/>
        <w:ind w:left="478" w:right="120"/>
        <w:jc w:val="left"/>
      </w:pPr>
      <w:r>
        <w:t xml:space="preserve">Applicants are free to design their research mobility and networking initiatives in a manner that they deem fit. Funds may be allocated to support activities mentioned below. Please note that these serve as examples; applicants can support these activities and more depending on the overall objectives of their networking initiative.  </w:t>
      </w:r>
    </w:p>
    <w:p w14:paraId="37701B95" w14:textId="77777777" w:rsidR="00FC04F7" w:rsidRDefault="00567DAB">
      <w:pPr>
        <w:spacing w:after="12" w:line="259" w:lineRule="auto"/>
        <w:ind w:left="483" w:firstLine="0"/>
        <w:jc w:val="left"/>
      </w:pPr>
      <w:r>
        <w:t xml:space="preserve"> </w:t>
      </w:r>
    </w:p>
    <w:p w14:paraId="62DEEF7B" w14:textId="77777777" w:rsidR="00FC04F7" w:rsidRDefault="00567DAB">
      <w:pPr>
        <w:numPr>
          <w:ilvl w:val="0"/>
          <w:numId w:val="17"/>
        </w:numPr>
        <w:ind w:right="345" w:hanging="360"/>
      </w:pPr>
      <w:r>
        <w:t xml:space="preserve">Provide early career physicists with access to research infrastructure not readily available in their home country. </w:t>
      </w:r>
    </w:p>
    <w:p w14:paraId="1D961F0C" w14:textId="77777777" w:rsidR="00FC04F7" w:rsidRDefault="00567DAB">
      <w:pPr>
        <w:numPr>
          <w:ilvl w:val="0"/>
          <w:numId w:val="17"/>
        </w:numPr>
        <w:ind w:right="345" w:hanging="360"/>
      </w:pPr>
      <w:r>
        <w:t xml:space="preserve">Support the establishment of a new physics network.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Postgraduate student exchange programmes. </w:t>
      </w:r>
    </w:p>
    <w:p w14:paraId="2331CF46" w14:textId="77777777" w:rsidR="00FC04F7" w:rsidRDefault="00567DAB">
      <w:pPr>
        <w:numPr>
          <w:ilvl w:val="0"/>
          <w:numId w:val="18"/>
        </w:numPr>
        <w:ind w:right="345" w:hanging="360"/>
      </w:pPr>
      <w:r>
        <w:t xml:space="preserve">General research-related mobility, including workshops to prepare research proposals for funding.  </w:t>
      </w:r>
    </w:p>
    <w:p w14:paraId="48E987F2" w14:textId="77777777" w:rsidR="00FC04F7" w:rsidRDefault="00567DAB">
      <w:pPr>
        <w:numPr>
          <w:ilvl w:val="0"/>
          <w:numId w:val="18"/>
        </w:numPr>
        <w:ind w:right="345" w:hanging="360"/>
      </w:pPr>
      <w:r>
        <w:t xml:space="preserve">Train and build new collaborations between physicists from the South African historically disadvantaged institutions and its two new universities and African partner country universities. See </w:t>
      </w:r>
      <w:r>
        <w:rPr>
          <w:rFonts w:cs="Calibri"/>
          <w:b/>
        </w:rPr>
        <w:t>Annex I</w:t>
      </w:r>
      <w:r>
        <w:t xml:space="preserve"> for a list of South African institutions referred to here.   </w:t>
      </w:r>
    </w:p>
    <w:p w14:paraId="42112EBF" w14:textId="77777777" w:rsidR="00FC04F7" w:rsidRDefault="00567DAB">
      <w:pPr>
        <w:numPr>
          <w:ilvl w:val="0"/>
          <w:numId w:val="18"/>
        </w:numPr>
        <w:ind w:right="345" w:hanging="360"/>
      </w:pPr>
      <w:r>
        <w:t xml:space="preserve">Share information through a regional conference, joint workshops, seminars, and symposia. This may also include regional dissemination of research results aimed at involving stakeholders, and/or end-users from outside the consortium. </w:t>
      </w:r>
    </w:p>
    <w:p w14:paraId="283B3B71" w14:textId="77777777" w:rsidR="00FC04F7" w:rsidRDefault="00567DAB">
      <w:pPr>
        <w:numPr>
          <w:ilvl w:val="0"/>
          <w:numId w:val="18"/>
        </w:numPr>
        <w:ind w:right="345" w:hanging="360"/>
      </w:pPr>
      <w:r>
        <w:t xml:space="preserve">Capacity building sessions such as participation in winter/summer schools, master classes, etc. </w:t>
      </w:r>
    </w:p>
    <w:p w14:paraId="036420AB" w14:textId="77777777" w:rsidR="00FC04F7" w:rsidRDefault="00567DAB">
      <w:pPr>
        <w:numPr>
          <w:ilvl w:val="0"/>
          <w:numId w:val="18"/>
        </w:numPr>
        <w:ind w:right="345" w:hanging="360"/>
      </w:pPr>
      <w:r>
        <w:t xml:space="preserve">Lecture presentations. </w:t>
      </w:r>
    </w:p>
    <w:p w14:paraId="3345DF98" w14:textId="77777777" w:rsidR="00FC04F7" w:rsidRDefault="00567DAB">
      <w:pPr>
        <w:spacing w:after="0" w:line="259" w:lineRule="auto"/>
        <w:ind w:left="483" w:firstLine="0"/>
        <w:jc w:val="left"/>
      </w:pPr>
      <w:r>
        <w:t xml:space="preserve"> </w:t>
      </w:r>
    </w:p>
    <w:p w14:paraId="1A9F88C9" w14:textId="77777777" w:rsidR="00FC04F7" w:rsidRDefault="00567DAB">
      <w:pPr>
        <w:spacing w:after="0"/>
        <w:ind w:left="478" w:right="345"/>
      </w:pPr>
      <w:r>
        <w:lastRenderedPageBreak/>
        <w:t xml:space="preserve">The budget must convincingly allow the achievement of the networking goals and must not exceed the funding limits indicated above.  </w:t>
      </w:r>
    </w:p>
    <w:p w14:paraId="754F5431" w14:textId="77777777" w:rsidR="00FC04F7" w:rsidRDefault="00567DAB">
      <w:pPr>
        <w:spacing w:after="0" w:line="259" w:lineRule="auto"/>
        <w:ind w:left="483" w:firstLine="0"/>
        <w:jc w:val="left"/>
      </w:pPr>
      <w:r>
        <w:t xml:space="preserve"> </w:t>
      </w:r>
    </w:p>
    <w:p w14:paraId="7F5DDF72" w14:textId="77777777" w:rsidR="00FC04F7" w:rsidRDefault="00567DAB">
      <w:pPr>
        <w:spacing w:after="0"/>
        <w:ind w:left="478" w:right="345"/>
      </w:pPr>
      <w:r>
        <w:t xml:space="preserve">Sustainability of the network is also an important objective, and successful proposals will be required to reflect on whether and how they intend to leverage additional collaboration and funding to sustain their network.  </w:t>
      </w:r>
    </w:p>
    <w:p w14:paraId="4F521E29" w14:textId="77777777" w:rsidR="00FC04F7" w:rsidRDefault="00567DAB">
      <w:pPr>
        <w:spacing w:after="0" w:line="259" w:lineRule="auto"/>
        <w:ind w:left="483" w:firstLine="0"/>
        <w:jc w:val="left"/>
      </w:pPr>
      <w:r>
        <w:t xml:space="preserve"> </w:t>
      </w:r>
    </w:p>
    <w:p w14:paraId="1C5BED94" w14:textId="77777777" w:rsidR="00FC04F7" w:rsidRDefault="00567DAB">
      <w:pPr>
        <w:spacing w:after="81" w:line="259" w:lineRule="auto"/>
        <w:ind w:left="483" w:firstLine="0"/>
        <w:jc w:val="left"/>
      </w:pPr>
      <w:r>
        <w:t xml:space="preserve"> </w:t>
      </w:r>
    </w:p>
    <w:p w14:paraId="0DB602B6" w14:textId="77777777" w:rsidR="00FC04F7" w:rsidRDefault="00567DAB">
      <w:pPr>
        <w:pStyle w:val="Heading1"/>
        <w:ind w:left="838" w:right="271"/>
      </w:pPr>
      <w:bookmarkStart w:id="29" w:name="_Toc41042"/>
      <w:r>
        <w:t>12.</w:t>
      </w:r>
      <w:r>
        <w:rPr>
          <w:rFonts w:ascii="Arial" w:eastAsia="Arial" w:hAnsi="Arial" w:cs="Arial"/>
        </w:rPr>
        <w:t xml:space="preserve"> </w:t>
      </w:r>
      <w:r>
        <w:t xml:space="preserve">SUBMISSION DEADLINES AND TIMELINES </w:t>
      </w:r>
      <w:bookmarkEnd w:id="29"/>
    </w:p>
    <w:p w14:paraId="1A92BF96" w14:textId="77777777" w:rsidR="00FC04F7" w:rsidRDefault="00567DAB">
      <w:pPr>
        <w:spacing w:after="0" w:line="259" w:lineRule="auto"/>
        <w:ind w:left="483" w:firstLine="0"/>
        <w:jc w:val="left"/>
      </w:pPr>
      <w:r>
        <w:t xml:space="preserve"> </w:t>
      </w:r>
    </w:p>
    <w:p w14:paraId="0ACC8B34" w14:textId="77777777" w:rsidR="00FC04F7" w:rsidRDefault="00567DAB">
      <w:pPr>
        <w:ind w:left="478" w:right="345"/>
      </w:pPr>
      <w:r>
        <w:t xml:space="preserve">This Call for Proposals consists of two phases:  </w:t>
      </w:r>
    </w:p>
    <w:p w14:paraId="6404F5B9" w14:textId="77777777" w:rsidR="00FC04F7" w:rsidRDefault="00567DAB">
      <w:pPr>
        <w:spacing w:after="11" w:line="259" w:lineRule="auto"/>
        <w:ind w:left="483" w:firstLine="0"/>
        <w:jc w:val="left"/>
      </w:pPr>
      <w:r>
        <w:t xml:space="preserve"> </w:t>
      </w:r>
    </w:p>
    <w:p w14:paraId="2D539E03" w14:textId="77777777" w:rsidR="00FC04F7" w:rsidRDefault="00567DAB">
      <w:pPr>
        <w:numPr>
          <w:ilvl w:val="0"/>
          <w:numId w:val="19"/>
        </w:numPr>
        <w:ind w:right="345" w:hanging="360"/>
      </w:pPr>
      <w:r>
        <w:t xml:space="preserve">Partner search registration form; and </w:t>
      </w:r>
    </w:p>
    <w:p w14:paraId="7BE1B0D4" w14:textId="77777777" w:rsidR="00FC04F7" w:rsidRDefault="00567DAB">
      <w:pPr>
        <w:numPr>
          <w:ilvl w:val="0"/>
          <w:numId w:val="19"/>
        </w:numPr>
        <w:ind w:right="345" w:hanging="360"/>
      </w:pPr>
      <w:r>
        <w:t xml:space="preserve">Full proposal submission phase. </w:t>
      </w:r>
    </w:p>
    <w:p w14:paraId="1C49A9C2" w14:textId="77777777" w:rsidR="00FC04F7" w:rsidRDefault="00567DAB">
      <w:pPr>
        <w:spacing w:after="0" w:line="259" w:lineRule="auto"/>
        <w:ind w:left="483" w:firstLine="0"/>
        <w:jc w:val="left"/>
      </w:pPr>
      <w:r>
        <w:t xml:space="preserve"> </w:t>
      </w:r>
    </w:p>
    <w:p w14:paraId="51022ACD" w14:textId="77777777" w:rsidR="00FC04F7" w:rsidRDefault="00567DAB">
      <w:pPr>
        <w:spacing w:after="0"/>
        <w:ind w:left="478" w:right="1324"/>
      </w:pPr>
      <w:r>
        <w:t xml:space="preserve">The deadline for submitting the </w:t>
      </w:r>
      <w:r>
        <w:rPr>
          <w:u w:val="single" w:color="000000"/>
        </w:rPr>
        <w:t>partner search registration form</w:t>
      </w:r>
      <w:r>
        <w:t xml:space="preserve"> (</w:t>
      </w:r>
      <w:r>
        <w:rPr>
          <w:u w:val="single" w:color="000000"/>
        </w:rPr>
        <w:t>not</w:t>
      </w:r>
      <w:r>
        <w:t xml:space="preserve"> mandatory):  </w:t>
      </w:r>
      <w:r>
        <w:rPr>
          <w:rFonts w:cs="Calibri"/>
          <w:b/>
        </w:rPr>
        <w:t>Friday, 14 March 2025, at 23:59:59 hours SAST</w:t>
      </w:r>
      <w:r>
        <w:t xml:space="preserve">. </w:t>
      </w:r>
    </w:p>
    <w:p w14:paraId="5B30E492" w14:textId="77777777" w:rsidR="00FC04F7" w:rsidRDefault="00567DAB">
      <w:pPr>
        <w:spacing w:after="0" w:line="259" w:lineRule="auto"/>
        <w:ind w:left="483" w:firstLine="0"/>
        <w:jc w:val="left"/>
      </w:pPr>
      <w:r>
        <w:t xml:space="preserve"> </w:t>
      </w:r>
    </w:p>
    <w:p w14:paraId="7DBD96AB" w14:textId="77777777" w:rsidR="00FC04F7" w:rsidRDefault="00567DAB">
      <w:pPr>
        <w:spacing w:after="0"/>
        <w:ind w:left="478" w:right="3143"/>
      </w:pPr>
      <w:r>
        <w:t xml:space="preserve">The deadline for the submission of </w:t>
      </w:r>
      <w:r>
        <w:rPr>
          <w:u w:val="single" w:color="000000"/>
        </w:rPr>
        <w:t>full proposals</w:t>
      </w:r>
      <w:r>
        <w:t xml:space="preserve"> (mandatory):</w:t>
      </w:r>
      <w:r>
        <w:rPr>
          <w:rFonts w:cs="Calibri"/>
          <w:b/>
        </w:rPr>
        <w:t xml:space="preserve"> Friday, 02 May 2025, at 23:59:59 hours SAST</w:t>
      </w:r>
      <w:r>
        <w:t xml:space="preserve">. </w:t>
      </w:r>
    </w:p>
    <w:p w14:paraId="6D4A11F5" w14:textId="77777777" w:rsidR="00FC04F7" w:rsidRDefault="00567DAB">
      <w:pPr>
        <w:spacing w:after="0" w:line="259" w:lineRule="auto"/>
        <w:ind w:left="483" w:firstLine="0"/>
        <w:jc w:val="left"/>
      </w:pPr>
      <w:r>
        <w:t xml:space="preserve"> </w:t>
      </w:r>
    </w:p>
    <w:p w14:paraId="4D9FDD2A" w14:textId="77777777" w:rsidR="00FC04F7" w:rsidRDefault="00567DAB">
      <w:pPr>
        <w:ind w:left="478" w:right="345"/>
      </w:pPr>
      <w:r>
        <w:t xml:space="preserve">All applications are to be submitted to the Call Secretariat through the NRF Connect (link: </w:t>
      </w:r>
    </w:p>
    <w:p w14:paraId="08F46329" w14:textId="77777777" w:rsidR="00FC04F7" w:rsidRDefault="00A51C17">
      <w:pPr>
        <w:spacing w:after="0" w:line="259" w:lineRule="auto"/>
        <w:ind w:left="478"/>
        <w:jc w:val="left"/>
      </w:pPr>
      <w:hyperlink r:id="rId24">
        <w:r w:rsidR="00567DAB">
          <w:rPr>
            <w:color w:val="0000FF"/>
            <w:u w:val="single" w:color="0000FF"/>
          </w:rPr>
          <w:t>https://nrfconnect.nrf.ac.za</w:t>
        </w:r>
      </w:hyperlink>
      <w:hyperlink r:id="rId25">
        <w:r w:rsidR="00567DAB">
          <w:t>)</w:t>
        </w:r>
      </w:hyperlink>
      <w:r w:rsidR="00567DAB">
        <w:t xml:space="preserve">.  </w:t>
      </w:r>
    </w:p>
    <w:p w14:paraId="228CD9A3" w14:textId="77777777" w:rsidR="00FC04F7" w:rsidRDefault="00567DAB">
      <w:pPr>
        <w:spacing w:after="0" w:line="259" w:lineRule="auto"/>
        <w:ind w:left="483" w:firstLine="0"/>
        <w:jc w:val="left"/>
      </w:pPr>
      <w:r>
        <w:t xml:space="preserve"> </w:t>
      </w:r>
    </w:p>
    <w:p w14:paraId="10860F78" w14:textId="77777777" w:rsidR="00FC04F7" w:rsidRDefault="00567DAB">
      <w:pPr>
        <w:spacing w:after="0"/>
        <w:ind w:left="478" w:right="345"/>
      </w:pPr>
      <w:r>
        <w:t xml:space="preserve">As applicants will be required to create an online account, some additional information may be requested such as an Orchid account). Therefore, applicants should start submitting applications at least one week before the deadline of this Call for Proposals.  </w:t>
      </w:r>
    </w:p>
    <w:p w14:paraId="020C2C7D" w14:textId="77777777" w:rsidR="00FC04F7" w:rsidRDefault="00567DAB">
      <w:pPr>
        <w:ind w:left="478" w:right="345"/>
      </w:pPr>
      <w:r>
        <w:t xml:space="preserve">Applications that are submitted after the deadline will not be taken into consideration. </w:t>
      </w:r>
    </w:p>
    <w:p w14:paraId="28136C3D" w14:textId="77777777" w:rsidR="00FC04F7" w:rsidRDefault="00567DAB">
      <w:pPr>
        <w:spacing w:after="0" w:line="259" w:lineRule="auto"/>
        <w:ind w:left="0" w:right="142" w:firstLine="0"/>
        <w:jc w:val="right"/>
      </w:pPr>
      <w:r>
        <w:rPr>
          <w:noProof/>
          <w:lang w:val="en-US" w:eastAsia="en-US"/>
        </w:rPr>
        <w:drawing>
          <wp:inline distT="0" distB="0" distL="0" distR="0" wp14:anchorId="0BC6B46A" wp14:editId="6103F5B6">
            <wp:extent cx="5836920" cy="2875915"/>
            <wp:effectExtent l="0" t="0" r="0" b="0"/>
            <wp:docPr id="5640" name="Picture 5640" descr="A screen 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5640" name="Picture 5640"/>
                    <pic:cNvPicPr/>
                  </pic:nvPicPr>
                  <pic:blipFill>
                    <a:blip r:embed="rId26"/>
                    <a:stretch>
                      <a:fillRect/>
                    </a:stretch>
                  </pic:blipFill>
                  <pic:spPr>
                    <a:xfrm>
                      <a:off x="0" y="0"/>
                      <a:ext cx="5836920" cy="2875915"/>
                    </a:xfrm>
                    <a:prstGeom prst="rect">
                      <a:avLst/>
                    </a:prstGeom>
                  </pic:spPr>
                </pic:pic>
              </a:graphicData>
            </a:graphic>
          </wp:inline>
        </w:drawing>
      </w:r>
      <w:r>
        <w:t xml:space="preserve"> </w:t>
      </w:r>
    </w:p>
    <w:p w14:paraId="0C2C15D1" w14:textId="77777777" w:rsidR="00FC04F7" w:rsidRDefault="00567DAB">
      <w:pPr>
        <w:spacing w:after="81" w:line="259" w:lineRule="auto"/>
        <w:ind w:left="483" w:firstLine="0"/>
        <w:jc w:val="left"/>
      </w:pPr>
      <w:r>
        <w:t xml:space="preserve"> </w:t>
      </w:r>
    </w:p>
    <w:p w14:paraId="124D9924" w14:textId="77777777" w:rsidR="00FC04F7" w:rsidRDefault="00567DAB">
      <w:pPr>
        <w:pStyle w:val="Heading1"/>
        <w:ind w:left="838" w:right="271"/>
      </w:pPr>
      <w:bookmarkStart w:id="30" w:name="_Toc41043"/>
      <w:r>
        <w:t>13.</w:t>
      </w:r>
      <w:r>
        <w:rPr>
          <w:rFonts w:ascii="Arial" w:eastAsia="Arial" w:hAnsi="Arial" w:cs="Arial"/>
        </w:rPr>
        <w:t xml:space="preserve"> </w:t>
      </w:r>
      <w:r>
        <w:t xml:space="preserve">OBLIGATIONS FOR AWARDED INITIATIVES  </w:t>
      </w:r>
      <w:bookmarkEnd w:id="30"/>
    </w:p>
    <w:p w14:paraId="45F8C5FB" w14:textId="77777777" w:rsidR="00FC04F7" w:rsidRDefault="00567DAB">
      <w:pPr>
        <w:spacing w:after="33" w:line="259" w:lineRule="auto"/>
        <w:ind w:left="483" w:firstLine="0"/>
        <w:jc w:val="left"/>
      </w:pPr>
      <w:r>
        <w:t xml:space="preserve"> </w:t>
      </w:r>
    </w:p>
    <w:p w14:paraId="73D00818" w14:textId="77777777" w:rsidR="00FC04F7" w:rsidRDefault="00567DAB">
      <w:pPr>
        <w:pStyle w:val="Heading2"/>
        <w:ind w:left="838"/>
      </w:pPr>
      <w:bookmarkStart w:id="31" w:name="_Toc41044"/>
      <w:r>
        <w:lastRenderedPageBreak/>
        <w:t>13.1.</w:t>
      </w:r>
      <w:r>
        <w:rPr>
          <w:rFonts w:ascii="Arial" w:eastAsia="Arial" w:hAnsi="Arial" w:cs="Arial"/>
        </w:rPr>
        <w:t xml:space="preserve"> </w:t>
      </w:r>
      <w:r>
        <w:t xml:space="preserve">Due Diligence Process </w:t>
      </w:r>
      <w:bookmarkEnd w:id="31"/>
    </w:p>
    <w:p w14:paraId="0ED37FBA" w14:textId="77777777" w:rsidR="00FC04F7" w:rsidRDefault="00567DAB">
      <w:pPr>
        <w:spacing w:after="0" w:line="259" w:lineRule="auto"/>
        <w:ind w:left="483" w:firstLine="0"/>
        <w:jc w:val="left"/>
      </w:pPr>
      <w:r>
        <w:t xml:space="preserve"> </w:t>
      </w:r>
    </w:p>
    <w:p w14:paraId="62D7B18C" w14:textId="77777777" w:rsidR="00FC04F7" w:rsidRDefault="00567DAB">
      <w:pPr>
        <w:spacing w:after="0"/>
        <w:ind w:left="478" w:right="345"/>
      </w:pPr>
      <w:r>
        <w:t xml:space="preserve">The NRF has adopted a standard approach to conducting due diligence, which will take place prior to and after awards are made. There will be a virtual due diligence process coordinated by a team comprised of the NRF Internal Audit in conjunction with external service providers via virtual platforms (i.e. desktop reviews of all documents, email communication and virtual meetings). For this reason, </w:t>
      </w:r>
      <w:r>
        <w:rPr>
          <w:rFonts w:cs="Calibri"/>
        </w:rPr>
        <w:t xml:space="preserve">we will rely on your institution’s effective communication. </w:t>
      </w:r>
      <w:r>
        <w:t xml:space="preserve"> </w:t>
      </w:r>
    </w:p>
    <w:p w14:paraId="07C343CB" w14:textId="77777777" w:rsidR="00FC04F7" w:rsidRDefault="00567DAB">
      <w:pPr>
        <w:spacing w:after="0" w:line="259" w:lineRule="auto"/>
        <w:ind w:left="483" w:firstLine="0"/>
        <w:jc w:val="left"/>
      </w:pPr>
      <w:r>
        <w:t xml:space="preserve"> </w:t>
      </w:r>
    </w:p>
    <w:p w14:paraId="690C86DB" w14:textId="77777777" w:rsidR="00FC04F7" w:rsidRDefault="00567DAB">
      <w:pPr>
        <w:spacing w:after="0"/>
        <w:ind w:left="478" w:right="345"/>
      </w:pPr>
      <w:r>
        <w:t xml:space="preserve">The review will primarily focus on: (1) procurement, (2) financial management and grants management; and (3) risk management including anti-fraud and corruption mechanisms. As such, a list of documentation will be required by the NRF from the recipient institutions prior to the release of funds. This documentation covers: the organisational structure, risk management and anticorruption; audit, procurement and financial management; and sub-granting/ forwarding of funds.  </w:t>
      </w:r>
    </w:p>
    <w:p w14:paraId="209E5DAC" w14:textId="77777777" w:rsidR="00FC04F7" w:rsidRDefault="00567DAB">
      <w:pPr>
        <w:spacing w:after="0" w:line="259" w:lineRule="auto"/>
        <w:ind w:left="483" w:firstLine="0"/>
        <w:jc w:val="left"/>
      </w:pPr>
      <w:r>
        <w:t xml:space="preserve"> </w:t>
      </w:r>
    </w:p>
    <w:p w14:paraId="767C485A" w14:textId="77777777" w:rsidR="00FC04F7" w:rsidRDefault="00567DAB">
      <w:pPr>
        <w:spacing w:after="0"/>
        <w:ind w:left="478" w:right="345"/>
      </w:pPr>
      <w:r>
        <w:t xml:space="preserve">Applicants are required to inform their institutions of this requirement prior to submission of applications, and to obtain assurance of support to proceed with the due diligence process, should the applications be successful. The relevant research, finance and internal audit functions of successful applicant institutions will be required to interface with the due diligence team. Due diligence postaward is linked to the performance reports submitted by the PIs. </w:t>
      </w:r>
    </w:p>
    <w:p w14:paraId="18F09FBB" w14:textId="77777777" w:rsidR="00FC04F7" w:rsidRDefault="00567DAB">
      <w:pPr>
        <w:spacing w:after="33" w:line="259" w:lineRule="auto"/>
        <w:ind w:left="483" w:firstLine="0"/>
        <w:jc w:val="left"/>
      </w:pPr>
      <w:r>
        <w:t xml:space="preserve"> </w:t>
      </w:r>
    </w:p>
    <w:p w14:paraId="622C8626" w14:textId="77777777" w:rsidR="00FC04F7" w:rsidRDefault="00567DAB">
      <w:pPr>
        <w:pStyle w:val="Heading2"/>
        <w:ind w:left="838"/>
      </w:pPr>
      <w:bookmarkStart w:id="32" w:name="_Toc41045"/>
      <w:r>
        <w:t>13.2.</w:t>
      </w:r>
      <w:r>
        <w:rPr>
          <w:rFonts w:ascii="Arial" w:eastAsia="Arial" w:hAnsi="Arial" w:cs="Arial"/>
        </w:rPr>
        <w:t xml:space="preserve"> </w:t>
      </w:r>
      <w:r>
        <w:t xml:space="preserve">Ethical Aspects </w:t>
      </w:r>
      <w:bookmarkEnd w:id="32"/>
    </w:p>
    <w:p w14:paraId="61234901" w14:textId="77777777" w:rsidR="00FC04F7" w:rsidRDefault="00567DAB">
      <w:pPr>
        <w:spacing w:after="0" w:line="259" w:lineRule="auto"/>
        <w:ind w:left="483" w:firstLine="0"/>
        <w:jc w:val="left"/>
      </w:pPr>
      <w:r>
        <w:t xml:space="preserve"> </w:t>
      </w:r>
    </w:p>
    <w:p w14:paraId="21B4861B" w14:textId="77777777" w:rsidR="00FC04F7" w:rsidRDefault="00567DAB">
      <w:pPr>
        <w:ind w:left="478" w:right="345"/>
      </w:pPr>
      <w:r>
        <w:t xml:space="preserve">Ethics is an integral part of research collaboration and ethical compliance is considered pivotal to achieve research excellence. Applicants are responsible for determining whether an ethical statement or license is needed for the realisation of the proposed initiative. Applicants should ensure that this is obtained from the relevant institution or ethics committee on time. If the initiative is awarded funding, then the grant is issued under the condition that the necessary ethical statement or license is obtained before the latest start date for the initiative. The initiative cannot start until the Call Secretariat has received a copy of the ethical statement or license. The awarded amount will not be released for payment if a copy of the required ethical clearance certificate, as indicated in the application, is not attached to the </w:t>
      </w:r>
      <w:r>
        <w:rPr>
          <w:rFonts w:cs="Calibri"/>
          <w:i/>
        </w:rPr>
        <w:t xml:space="preserve">Conditions of Grant </w:t>
      </w:r>
      <w:r>
        <w:t xml:space="preserve">contract. </w:t>
      </w:r>
    </w:p>
    <w:p w14:paraId="25896C03" w14:textId="77777777" w:rsidR="00FC04F7" w:rsidRDefault="00567DAB">
      <w:pPr>
        <w:spacing w:after="0" w:line="259" w:lineRule="auto"/>
        <w:ind w:left="483" w:firstLine="0"/>
        <w:jc w:val="left"/>
      </w:pPr>
      <w:r>
        <w:t xml:space="preserve"> </w:t>
      </w:r>
    </w:p>
    <w:p w14:paraId="24017D64" w14:textId="77777777" w:rsidR="00FC04F7" w:rsidRDefault="00567DAB">
      <w:pPr>
        <w:spacing w:after="34" w:line="259" w:lineRule="auto"/>
        <w:ind w:left="483" w:firstLine="0"/>
        <w:jc w:val="left"/>
      </w:pPr>
      <w:r>
        <w:t xml:space="preserve"> </w:t>
      </w:r>
    </w:p>
    <w:p w14:paraId="6834380C" w14:textId="77777777" w:rsidR="00FC04F7" w:rsidRDefault="00567DAB">
      <w:pPr>
        <w:pStyle w:val="Heading2"/>
        <w:ind w:left="838"/>
      </w:pPr>
      <w:bookmarkStart w:id="33" w:name="_Toc41046"/>
      <w:r>
        <w:t>13.3.</w:t>
      </w:r>
      <w:r>
        <w:rPr>
          <w:rFonts w:ascii="Arial" w:eastAsia="Arial" w:hAnsi="Arial" w:cs="Arial"/>
        </w:rPr>
        <w:t xml:space="preserve"> </w:t>
      </w:r>
      <w:r>
        <w:t xml:space="preserve">Start and Duration of the Mobility and Networking Initiatives </w:t>
      </w:r>
      <w:bookmarkEnd w:id="33"/>
    </w:p>
    <w:p w14:paraId="36571294" w14:textId="77777777" w:rsidR="00FC04F7" w:rsidRDefault="00567DAB">
      <w:pPr>
        <w:spacing w:after="0" w:line="259" w:lineRule="auto"/>
        <w:ind w:left="483" w:firstLine="0"/>
        <w:jc w:val="left"/>
      </w:pPr>
      <w:r>
        <w:t xml:space="preserve"> </w:t>
      </w:r>
    </w:p>
    <w:p w14:paraId="45709906" w14:textId="77777777" w:rsidR="00FC04F7" w:rsidRDefault="00567DAB">
      <w:pPr>
        <w:spacing w:after="0"/>
        <w:ind w:left="478" w:right="345"/>
      </w:pPr>
      <w:r>
        <w:t xml:space="preserve">Proposed initiatives should start within three months of being awarded. If the initiative has not started within three months, the Call Secretariat can decide to revoke the granting decision. Initiatives are expected to be completed by the end of December 2027. </w:t>
      </w:r>
    </w:p>
    <w:p w14:paraId="0BAB4C2E" w14:textId="77777777" w:rsidR="00FC04F7" w:rsidRDefault="00567DAB">
      <w:pPr>
        <w:spacing w:after="34" w:line="259" w:lineRule="auto"/>
        <w:ind w:left="483" w:firstLine="0"/>
        <w:jc w:val="left"/>
      </w:pPr>
      <w:r>
        <w:t xml:space="preserve"> </w:t>
      </w:r>
    </w:p>
    <w:p w14:paraId="459641C0" w14:textId="77777777" w:rsidR="00FC04F7" w:rsidRDefault="00567DAB">
      <w:pPr>
        <w:pStyle w:val="Heading2"/>
        <w:ind w:left="838"/>
      </w:pPr>
      <w:bookmarkStart w:id="34" w:name="_Toc41047"/>
      <w:r>
        <w:t>13.4.</w:t>
      </w:r>
      <w:r>
        <w:rPr>
          <w:rFonts w:ascii="Arial" w:eastAsia="Arial" w:hAnsi="Arial" w:cs="Arial"/>
        </w:rPr>
        <w:t xml:space="preserve"> </w:t>
      </w:r>
      <w:r>
        <w:t xml:space="preserve">Contracts and Contractual Relationships </w:t>
      </w:r>
      <w:bookmarkEnd w:id="34"/>
    </w:p>
    <w:p w14:paraId="30652FB4" w14:textId="77777777" w:rsidR="00FC04F7" w:rsidRDefault="00567DAB">
      <w:pPr>
        <w:spacing w:after="0" w:line="259" w:lineRule="auto"/>
        <w:ind w:left="483" w:firstLine="0"/>
        <w:jc w:val="left"/>
      </w:pPr>
      <w:r>
        <w:t xml:space="preserve"> </w:t>
      </w:r>
    </w:p>
    <w:p w14:paraId="34E3D4C6" w14:textId="77777777" w:rsidR="00FC04F7" w:rsidRDefault="00567DAB">
      <w:pPr>
        <w:spacing w:after="0"/>
        <w:ind w:left="478" w:right="345"/>
      </w:pPr>
      <w:r>
        <w:t xml:space="preserve">Detailed contractual obligations will be outlined in the </w:t>
      </w:r>
      <w:r>
        <w:rPr>
          <w:rFonts w:cs="Calibri"/>
          <w:i/>
        </w:rPr>
        <w:t xml:space="preserve">Conditions of Grant </w:t>
      </w:r>
      <w:r>
        <w:t xml:space="preserve">contract to be signed between the PIs and the Call Secretariat during the award process. PIs are responsible for ensuring the necessary documents for the start of the research mobility and networking initiatives (see </w:t>
      </w:r>
      <w:r>
        <w:rPr>
          <w:rFonts w:cs="Calibri"/>
          <w:b/>
        </w:rPr>
        <w:t>Section 11.1</w:t>
      </w:r>
      <w:r>
        <w:t xml:space="preserve"> for all the required documents).  </w:t>
      </w:r>
    </w:p>
    <w:p w14:paraId="2366753E" w14:textId="77777777" w:rsidR="00FC04F7" w:rsidRDefault="00567DAB">
      <w:pPr>
        <w:spacing w:after="33" w:line="259" w:lineRule="auto"/>
        <w:ind w:left="483" w:firstLine="0"/>
        <w:jc w:val="left"/>
      </w:pPr>
      <w:r>
        <w:t xml:space="preserve"> </w:t>
      </w:r>
    </w:p>
    <w:p w14:paraId="2CAC7FAD" w14:textId="77777777" w:rsidR="00FC04F7" w:rsidRDefault="00567DAB">
      <w:pPr>
        <w:pStyle w:val="Heading2"/>
        <w:ind w:left="838"/>
      </w:pPr>
      <w:bookmarkStart w:id="35" w:name="_Toc41048"/>
      <w:r>
        <w:t>13.5.</w:t>
      </w:r>
      <w:r>
        <w:rPr>
          <w:rFonts w:ascii="Arial" w:eastAsia="Arial" w:hAnsi="Arial" w:cs="Arial"/>
        </w:rPr>
        <w:t xml:space="preserve"> </w:t>
      </w:r>
      <w:r>
        <w:t xml:space="preserve">Monitoring and Reporting </w:t>
      </w:r>
      <w:bookmarkEnd w:id="35"/>
    </w:p>
    <w:p w14:paraId="70AAD381" w14:textId="77777777" w:rsidR="00FC04F7" w:rsidRDefault="00567DAB">
      <w:pPr>
        <w:spacing w:after="0" w:line="259" w:lineRule="auto"/>
        <w:ind w:left="483" w:firstLine="0"/>
        <w:jc w:val="left"/>
      </w:pPr>
      <w:r>
        <w:t xml:space="preserve"> </w:t>
      </w:r>
    </w:p>
    <w:p w14:paraId="6480FCE3" w14:textId="77777777" w:rsidR="00FC04F7" w:rsidRDefault="00567DAB">
      <w:pPr>
        <w:ind w:left="478" w:right="345"/>
      </w:pPr>
      <w:r>
        <w:t xml:space="preserve">There are two reporting periods, i.e. end March 2026 and December 2027.  </w:t>
      </w:r>
    </w:p>
    <w:p w14:paraId="4372886D" w14:textId="77777777" w:rsidR="00FC04F7" w:rsidRDefault="00567DAB">
      <w:pPr>
        <w:spacing w:after="0" w:line="259" w:lineRule="auto"/>
        <w:ind w:left="483" w:firstLine="0"/>
        <w:jc w:val="left"/>
      </w:pPr>
      <w:r>
        <w:lastRenderedPageBreak/>
        <w:t xml:space="preserve"> </w:t>
      </w:r>
    </w:p>
    <w:p w14:paraId="1BE89005" w14:textId="77777777" w:rsidR="00FC04F7" w:rsidRDefault="00567DAB">
      <w:pPr>
        <w:spacing w:after="0" w:line="259" w:lineRule="auto"/>
        <w:ind w:left="478"/>
        <w:jc w:val="left"/>
      </w:pPr>
      <w:r>
        <w:rPr>
          <w:rFonts w:cs="Calibri"/>
          <w:b/>
        </w:rPr>
        <w:t xml:space="preserve">March  2026 </w:t>
      </w:r>
    </w:p>
    <w:p w14:paraId="43E9E22A" w14:textId="77777777" w:rsidR="00FC04F7" w:rsidRDefault="00567DAB">
      <w:pPr>
        <w:spacing w:after="0"/>
        <w:ind w:left="478" w:right="345"/>
      </w:pPr>
      <w:r>
        <w:t xml:space="preserve">This reporting period will be in the form of a workshop (to be organised by the Call Secretariat) with all the grant recipients and the AUPP coordinators. The aim of the workshop is to take stock of the implementation process of the different initiatives (whether completed or not). This workshop will be organised either virtually/ physically depending on the available budget. </w:t>
      </w:r>
    </w:p>
    <w:p w14:paraId="7E9630A2" w14:textId="77777777" w:rsidR="00FC04F7" w:rsidRDefault="00567DAB">
      <w:pPr>
        <w:spacing w:after="0" w:line="259" w:lineRule="auto"/>
        <w:ind w:left="483" w:firstLine="0"/>
        <w:jc w:val="left"/>
      </w:pPr>
      <w:r>
        <w:t xml:space="preserve"> </w:t>
      </w:r>
    </w:p>
    <w:p w14:paraId="62D4ACB6" w14:textId="77777777" w:rsidR="00FC04F7" w:rsidRDefault="00567DAB">
      <w:pPr>
        <w:spacing w:after="0" w:line="259" w:lineRule="auto"/>
        <w:ind w:left="478"/>
        <w:jc w:val="left"/>
      </w:pPr>
      <w:r>
        <w:rPr>
          <w:rFonts w:cs="Calibri"/>
          <w:b/>
        </w:rPr>
        <w:t xml:space="preserve">End Financial year 2027 </w:t>
      </w:r>
    </w:p>
    <w:p w14:paraId="13F2B7AF" w14:textId="77777777" w:rsidR="00FC04F7" w:rsidRDefault="00567DAB">
      <w:pPr>
        <w:spacing w:after="0"/>
        <w:ind w:left="478" w:right="345"/>
      </w:pPr>
      <w:r>
        <w:t xml:space="preserve">Funded PIs are expected to submit a technical report detailing the achievements (including outputs and lessons learned) of the funded initiatives against the agreed deliverables and objectives. A template shall be provided for this report.  </w:t>
      </w:r>
    </w:p>
    <w:p w14:paraId="617D67D3" w14:textId="77777777" w:rsidR="00FC04F7" w:rsidRDefault="00567DAB">
      <w:pPr>
        <w:spacing w:after="0" w:line="259" w:lineRule="auto"/>
        <w:ind w:left="483" w:firstLine="0"/>
        <w:jc w:val="left"/>
      </w:pPr>
      <w:r>
        <w:t xml:space="preserve"> </w:t>
      </w:r>
    </w:p>
    <w:p w14:paraId="2304ECC9" w14:textId="77777777" w:rsidR="00FC04F7" w:rsidRDefault="00567DAB">
      <w:pPr>
        <w:spacing w:after="0"/>
        <w:ind w:left="478" w:right="345"/>
      </w:pPr>
      <w:r>
        <w:t xml:space="preserve">This technical report must be accompanied by a financial report. This should be an </w:t>
      </w:r>
      <w:r>
        <w:rPr>
          <w:u w:val="single" w:color="000000"/>
        </w:rPr>
        <w:t>audited financial</w:t>
      </w:r>
      <w:r>
        <w:t xml:space="preserve"> </w:t>
      </w:r>
      <w:r>
        <w:rPr>
          <w:u w:val="single" w:color="000000"/>
        </w:rPr>
        <w:t>report</w:t>
      </w:r>
      <w:r>
        <w:t xml:space="preserve"> detailing expenditure accumulated in the implementation of the funded initiative and should be prepared by an </w:t>
      </w:r>
      <w:r>
        <w:rPr>
          <w:u w:val="single" w:color="000000"/>
        </w:rPr>
        <w:t>independent auditor</w:t>
      </w:r>
      <w:r>
        <w:t xml:space="preserve"> arranged and paid for by the grant recipient. The Call Secretariat will not accept unaudited and internally audited financial reports. All remaining funds should be returned to the Call Secretariat on approval of the submitted financial report.  </w:t>
      </w:r>
    </w:p>
    <w:p w14:paraId="0EFC9A6A" w14:textId="77777777" w:rsidR="00FC04F7" w:rsidRDefault="00567DAB">
      <w:pPr>
        <w:spacing w:after="0" w:line="259" w:lineRule="auto"/>
        <w:ind w:left="483" w:firstLine="0"/>
        <w:jc w:val="left"/>
      </w:pPr>
      <w:r>
        <w:t xml:space="preserve"> </w:t>
      </w:r>
    </w:p>
    <w:p w14:paraId="0BBC7B40" w14:textId="77777777" w:rsidR="00FC04F7" w:rsidRDefault="00567DAB">
      <w:pPr>
        <w:spacing w:after="0" w:line="259" w:lineRule="auto"/>
        <w:ind w:left="483" w:firstLine="0"/>
        <w:jc w:val="left"/>
      </w:pPr>
      <w:r>
        <w:t xml:space="preserve"> </w:t>
      </w:r>
    </w:p>
    <w:p w14:paraId="58D0F634" w14:textId="77777777" w:rsidR="00FC04F7" w:rsidRDefault="00567DAB">
      <w:pPr>
        <w:spacing w:after="0" w:line="259" w:lineRule="auto"/>
        <w:ind w:left="483" w:firstLine="0"/>
        <w:jc w:val="left"/>
      </w:pPr>
      <w:r>
        <w:t xml:space="preserve"> </w:t>
      </w:r>
      <w:r>
        <w:tab/>
        <w:t xml:space="preserve"> </w:t>
      </w:r>
    </w:p>
    <w:p w14:paraId="63820C52" w14:textId="77777777" w:rsidR="00FC04F7" w:rsidRDefault="00567DAB">
      <w:pPr>
        <w:pStyle w:val="Heading1"/>
        <w:ind w:left="1462" w:right="271" w:hanging="634"/>
      </w:pPr>
      <w:bookmarkStart w:id="36" w:name="_Toc41049"/>
      <w:r>
        <w:t>14.</w:t>
      </w:r>
      <w:r>
        <w:tab/>
        <w:t xml:space="preserve">ANNEX I: LIST OF HISTORICALLY DISADVANTAGED INSTITUTIONS IN SOUTH AFRICA </w:t>
      </w:r>
      <w:bookmarkEnd w:id="36"/>
    </w:p>
    <w:p w14:paraId="0F1F810E" w14:textId="77777777" w:rsidR="00FC04F7" w:rsidRDefault="00567DAB">
      <w:pPr>
        <w:spacing w:after="0" w:line="259" w:lineRule="auto"/>
        <w:ind w:left="483" w:firstLine="0"/>
        <w:jc w:val="left"/>
      </w:pPr>
      <w:r>
        <w:t xml:space="preserve"> </w:t>
      </w:r>
    </w:p>
    <w:p w14:paraId="46A6B2B4" w14:textId="77777777" w:rsidR="00FC04F7" w:rsidRDefault="00567DAB">
      <w:pPr>
        <w:spacing w:after="0"/>
        <w:ind w:left="478" w:right="345"/>
      </w:pPr>
      <w:r>
        <w:t xml:space="preserve">The following eight universities qualify as historically disadvantaged in line with the South African Department of Higher Education and Training Ministerial Statement on university funding:  </w:t>
      </w:r>
    </w:p>
    <w:p w14:paraId="04227B36" w14:textId="77777777" w:rsidR="00FC04F7" w:rsidRDefault="00567DAB">
      <w:pPr>
        <w:spacing w:after="0" w:line="259" w:lineRule="auto"/>
        <w:ind w:left="483" w:firstLine="0"/>
        <w:jc w:val="left"/>
      </w:pPr>
      <w:r>
        <w:t xml:space="preserve"> </w:t>
      </w:r>
    </w:p>
    <w:p w14:paraId="39DD7599" w14:textId="77777777" w:rsidR="00FC04F7" w:rsidRDefault="00567DAB">
      <w:pPr>
        <w:tabs>
          <w:tab w:val="center" w:pos="1508"/>
          <w:tab w:val="center" w:pos="6641"/>
        </w:tabs>
        <w:spacing w:after="0" w:line="259" w:lineRule="auto"/>
        <w:ind w:left="0" w:firstLine="0"/>
        <w:jc w:val="left"/>
      </w:pPr>
      <w:r>
        <w:rPr>
          <w:rFonts w:cs="Calibri"/>
        </w:rPr>
        <w:tab/>
      </w:r>
      <w:r>
        <w:rPr>
          <w:rFonts w:cs="Calibri"/>
          <w:b/>
          <w:sz w:val="20"/>
        </w:rPr>
        <w:t xml:space="preserve">NAME OF UNIVERSITY </w:t>
      </w:r>
      <w:r>
        <w:rPr>
          <w:rFonts w:cs="Calibri"/>
          <w:b/>
          <w:sz w:val="20"/>
        </w:rPr>
        <w:tab/>
        <w:t>PHYSICAL ADDRESS</w:t>
      </w:r>
      <w:r>
        <w:rPr>
          <w:sz w:val="20"/>
        </w:rPr>
        <w:t xml:space="preserve"> </w:t>
      </w:r>
    </w:p>
    <w:p w14:paraId="7FF54426" w14:textId="77777777" w:rsidR="00FC04F7" w:rsidRDefault="00567DAB">
      <w:pPr>
        <w:spacing w:after="0" w:line="259" w:lineRule="auto"/>
        <w:ind w:left="1848" w:firstLine="0"/>
        <w:jc w:val="center"/>
      </w:pPr>
      <w:r>
        <w:rPr>
          <w:rFonts w:cs="Calibri"/>
          <w:b/>
          <w:sz w:val="20"/>
        </w:rPr>
        <w:t xml:space="preserve"> </w:t>
      </w:r>
    </w:p>
    <w:tbl>
      <w:tblPr>
        <w:tblStyle w:val="TableGrid"/>
        <w:tblW w:w="9019" w:type="dxa"/>
        <w:tblInd w:w="483" w:type="dxa"/>
        <w:tblCellMar>
          <w:left w:w="108" w:type="dxa"/>
          <w:right w:w="63" w:type="dxa"/>
        </w:tblCellMar>
        <w:tblLook w:val="04A0" w:firstRow="1" w:lastRow="0" w:firstColumn="1" w:lastColumn="0" w:noHBand="0" w:noVBand="1"/>
      </w:tblPr>
      <w:tblGrid>
        <w:gridCol w:w="5245"/>
        <w:gridCol w:w="3774"/>
      </w:tblGrid>
      <w:tr w:rsidR="00FC04F7" w14:paraId="1684C605" w14:textId="77777777">
        <w:trPr>
          <w:trHeight w:val="1124"/>
        </w:trPr>
        <w:tc>
          <w:tcPr>
            <w:tcW w:w="5245" w:type="dxa"/>
            <w:tcBorders>
              <w:top w:val="single" w:sz="4" w:space="0" w:color="7F7F7F"/>
              <w:left w:val="nil"/>
              <w:bottom w:val="nil"/>
              <w:right w:val="single" w:sz="4" w:space="0" w:color="7F7F7F"/>
            </w:tcBorders>
          </w:tcPr>
          <w:p w14:paraId="7F445046" w14:textId="77777777" w:rsidR="00FC04F7" w:rsidRDefault="00567DAB">
            <w:pPr>
              <w:spacing w:after="0" w:line="259" w:lineRule="auto"/>
              <w:ind w:left="0" w:firstLine="0"/>
              <w:jc w:val="left"/>
            </w:pPr>
            <w:r>
              <w:rPr>
                <w:sz w:val="20"/>
              </w:rPr>
              <w:t xml:space="preserve">UNIVERSITY OF LIMPOPO (UL) </w:t>
            </w:r>
          </w:p>
        </w:tc>
        <w:tc>
          <w:tcPr>
            <w:tcW w:w="3774" w:type="dxa"/>
            <w:tcBorders>
              <w:top w:val="single" w:sz="4" w:space="0" w:color="7F7F7F"/>
              <w:left w:val="single" w:sz="4" w:space="0" w:color="7F7F7F"/>
              <w:bottom w:val="nil"/>
              <w:right w:val="nil"/>
            </w:tcBorders>
            <w:vAlign w:val="bottom"/>
          </w:tcPr>
          <w:p w14:paraId="7AC891F9" w14:textId="77777777" w:rsidR="00FC04F7" w:rsidRDefault="00567DAB">
            <w:pPr>
              <w:spacing w:after="0" w:line="259" w:lineRule="auto"/>
              <w:ind w:left="0" w:firstLine="0"/>
              <w:jc w:val="left"/>
            </w:pPr>
            <w:r>
              <w:rPr>
                <w:sz w:val="20"/>
              </w:rPr>
              <w:t xml:space="preserve">C/O R71 Tzaneen Road and University Street </w:t>
            </w:r>
          </w:p>
          <w:p w14:paraId="7B950A18" w14:textId="77777777" w:rsidR="00FC04F7" w:rsidRDefault="00567DAB">
            <w:pPr>
              <w:spacing w:after="0" w:line="259" w:lineRule="auto"/>
              <w:ind w:left="0" w:firstLine="0"/>
              <w:jc w:val="left"/>
            </w:pPr>
            <w:r>
              <w:rPr>
                <w:sz w:val="20"/>
              </w:rPr>
              <w:t xml:space="preserve">Turfloop Campus </w:t>
            </w:r>
          </w:p>
          <w:p w14:paraId="1FB138AD" w14:textId="77777777" w:rsidR="00FC04F7" w:rsidRDefault="00567DAB">
            <w:pPr>
              <w:spacing w:after="0" w:line="259" w:lineRule="auto"/>
              <w:ind w:left="0" w:firstLine="0"/>
              <w:jc w:val="left"/>
            </w:pPr>
            <w:r>
              <w:rPr>
                <w:sz w:val="20"/>
              </w:rPr>
              <w:t xml:space="preserve">Polokwane </w:t>
            </w:r>
          </w:p>
          <w:p w14:paraId="6CD8055C" w14:textId="77777777" w:rsidR="00FC04F7" w:rsidRDefault="00567DAB">
            <w:pPr>
              <w:spacing w:after="0" w:line="259" w:lineRule="auto"/>
              <w:ind w:left="0" w:firstLine="0"/>
              <w:jc w:val="left"/>
            </w:pPr>
            <w:r>
              <w:rPr>
                <w:sz w:val="20"/>
              </w:rPr>
              <w:t xml:space="preserve">Sovenga, 0727 </w:t>
            </w:r>
          </w:p>
          <w:p w14:paraId="36528353" w14:textId="77777777" w:rsidR="00FC04F7" w:rsidRDefault="00567DAB">
            <w:pPr>
              <w:spacing w:after="0" w:line="259" w:lineRule="auto"/>
              <w:ind w:left="0" w:firstLine="0"/>
              <w:jc w:val="left"/>
            </w:pPr>
            <w:r>
              <w:rPr>
                <w:sz w:val="20"/>
              </w:rPr>
              <w:t xml:space="preserve"> </w:t>
            </w:r>
          </w:p>
        </w:tc>
      </w:tr>
      <w:tr w:rsidR="00FC04F7" w14:paraId="0FAF79A7" w14:textId="77777777">
        <w:trPr>
          <w:trHeight w:val="977"/>
        </w:trPr>
        <w:tc>
          <w:tcPr>
            <w:tcW w:w="5245" w:type="dxa"/>
            <w:tcBorders>
              <w:top w:val="nil"/>
              <w:left w:val="nil"/>
              <w:bottom w:val="nil"/>
              <w:right w:val="single" w:sz="4" w:space="0" w:color="7F7F7F"/>
            </w:tcBorders>
          </w:tcPr>
          <w:p w14:paraId="7EAD7080" w14:textId="77777777" w:rsidR="00FC04F7" w:rsidRDefault="00567DAB">
            <w:pPr>
              <w:spacing w:after="0" w:line="259" w:lineRule="auto"/>
              <w:ind w:left="0" w:firstLine="0"/>
              <w:jc w:val="left"/>
            </w:pPr>
            <w:r>
              <w:rPr>
                <w:sz w:val="20"/>
              </w:rPr>
              <w:t xml:space="preserve">UNIVERSITY OF FORT HARE (UFH) </w:t>
            </w:r>
          </w:p>
        </w:tc>
        <w:tc>
          <w:tcPr>
            <w:tcW w:w="3774" w:type="dxa"/>
            <w:tcBorders>
              <w:top w:val="nil"/>
              <w:left w:val="single" w:sz="4" w:space="0" w:color="7F7F7F"/>
              <w:bottom w:val="nil"/>
              <w:right w:val="nil"/>
            </w:tcBorders>
            <w:vAlign w:val="bottom"/>
          </w:tcPr>
          <w:p w14:paraId="5EC1D1AA" w14:textId="77777777" w:rsidR="00FC04F7" w:rsidRDefault="00567DAB">
            <w:pPr>
              <w:spacing w:after="0" w:line="259" w:lineRule="auto"/>
              <w:ind w:left="0" w:firstLine="0"/>
              <w:jc w:val="left"/>
            </w:pPr>
            <w:r>
              <w:rPr>
                <w:sz w:val="20"/>
              </w:rPr>
              <w:t xml:space="preserve">Alice Campus </w:t>
            </w:r>
          </w:p>
          <w:p w14:paraId="4C9547A4" w14:textId="77777777" w:rsidR="00FC04F7" w:rsidRDefault="00567DAB">
            <w:pPr>
              <w:spacing w:after="0" w:line="259" w:lineRule="auto"/>
              <w:ind w:left="0" w:firstLine="0"/>
              <w:jc w:val="left"/>
            </w:pPr>
            <w:r>
              <w:rPr>
                <w:sz w:val="20"/>
              </w:rPr>
              <w:t xml:space="preserve">Ring Road </w:t>
            </w:r>
          </w:p>
          <w:p w14:paraId="15EA331A" w14:textId="77777777" w:rsidR="00FC04F7" w:rsidRDefault="00567DAB">
            <w:pPr>
              <w:spacing w:after="0" w:line="259" w:lineRule="auto"/>
              <w:ind w:left="0" w:firstLine="0"/>
              <w:jc w:val="left"/>
            </w:pPr>
            <w:r>
              <w:rPr>
                <w:sz w:val="20"/>
              </w:rPr>
              <w:t xml:space="preserve">Alice, 5700 </w:t>
            </w:r>
          </w:p>
          <w:p w14:paraId="54B71BB9" w14:textId="77777777" w:rsidR="00FC04F7" w:rsidRDefault="00567DAB">
            <w:pPr>
              <w:spacing w:after="0" w:line="259" w:lineRule="auto"/>
              <w:ind w:left="0" w:firstLine="0"/>
              <w:jc w:val="left"/>
            </w:pPr>
            <w:r>
              <w:rPr>
                <w:sz w:val="20"/>
              </w:rPr>
              <w:t xml:space="preserve"> </w:t>
            </w:r>
          </w:p>
        </w:tc>
      </w:tr>
      <w:tr w:rsidR="00FC04F7" w14:paraId="74B6DDA4" w14:textId="77777777">
        <w:trPr>
          <w:trHeight w:val="976"/>
        </w:trPr>
        <w:tc>
          <w:tcPr>
            <w:tcW w:w="5245" w:type="dxa"/>
            <w:tcBorders>
              <w:top w:val="nil"/>
              <w:left w:val="nil"/>
              <w:bottom w:val="nil"/>
              <w:right w:val="single" w:sz="4" w:space="0" w:color="7F7F7F"/>
            </w:tcBorders>
          </w:tcPr>
          <w:p w14:paraId="59DAAF4B" w14:textId="77777777" w:rsidR="00FC04F7" w:rsidRDefault="00567DAB">
            <w:pPr>
              <w:spacing w:after="0" w:line="259" w:lineRule="auto"/>
              <w:ind w:left="0" w:firstLine="0"/>
              <w:jc w:val="left"/>
            </w:pPr>
            <w:r>
              <w:rPr>
                <w:sz w:val="20"/>
              </w:rPr>
              <w:t xml:space="preserve">UNIVERSITY OF VENDA (UNIVEN) </w:t>
            </w:r>
          </w:p>
        </w:tc>
        <w:tc>
          <w:tcPr>
            <w:tcW w:w="3774" w:type="dxa"/>
            <w:tcBorders>
              <w:top w:val="nil"/>
              <w:left w:val="single" w:sz="4" w:space="0" w:color="7F7F7F"/>
              <w:bottom w:val="nil"/>
              <w:right w:val="nil"/>
            </w:tcBorders>
            <w:vAlign w:val="center"/>
          </w:tcPr>
          <w:p w14:paraId="3583AFDB" w14:textId="77777777" w:rsidR="00FC04F7" w:rsidRDefault="00567DAB">
            <w:pPr>
              <w:spacing w:after="0" w:line="259" w:lineRule="auto"/>
              <w:ind w:left="0" w:firstLine="0"/>
              <w:jc w:val="left"/>
            </w:pPr>
            <w:r>
              <w:rPr>
                <w:sz w:val="20"/>
              </w:rPr>
              <w:t xml:space="preserve">University Road </w:t>
            </w:r>
          </w:p>
          <w:p w14:paraId="17FE35B5" w14:textId="77777777" w:rsidR="00FC04F7" w:rsidRDefault="00567DAB">
            <w:pPr>
              <w:spacing w:after="0" w:line="259" w:lineRule="auto"/>
              <w:ind w:left="0" w:firstLine="0"/>
              <w:jc w:val="left"/>
            </w:pPr>
            <w:r>
              <w:rPr>
                <w:sz w:val="20"/>
              </w:rPr>
              <w:t xml:space="preserve">Thohoyandou </w:t>
            </w:r>
          </w:p>
          <w:p w14:paraId="0E5F2FBB" w14:textId="77777777" w:rsidR="00FC04F7" w:rsidRDefault="00567DAB">
            <w:pPr>
              <w:spacing w:after="0" w:line="259" w:lineRule="auto"/>
              <w:ind w:left="0" w:firstLine="0"/>
              <w:jc w:val="left"/>
            </w:pPr>
            <w:r>
              <w:rPr>
                <w:sz w:val="20"/>
              </w:rPr>
              <w:t xml:space="preserve">Limpopo, 0950 </w:t>
            </w:r>
          </w:p>
        </w:tc>
      </w:tr>
      <w:tr w:rsidR="00FC04F7" w14:paraId="4B98B555" w14:textId="77777777">
        <w:trPr>
          <w:trHeight w:val="977"/>
        </w:trPr>
        <w:tc>
          <w:tcPr>
            <w:tcW w:w="5245" w:type="dxa"/>
            <w:tcBorders>
              <w:top w:val="nil"/>
              <w:left w:val="nil"/>
              <w:bottom w:val="nil"/>
              <w:right w:val="single" w:sz="4" w:space="0" w:color="7F7F7F"/>
            </w:tcBorders>
          </w:tcPr>
          <w:p w14:paraId="2661CC13" w14:textId="77777777" w:rsidR="00FC04F7" w:rsidRDefault="00567DAB">
            <w:pPr>
              <w:spacing w:after="0" w:line="259" w:lineRule="auto"/>
              <w:ind w:left="0" w:firstLine="0"/>
              <w:jc w:val="left"/>
            </w:pPr>
            <w:r>
              <w:rPr>
                <w:sz w:val="20"/>
              </w:rPr>
              <w:t xml:space="preserve">WALTER SISULU UNIVERSITY (WSU) </w:t>
            </w:r>
          </w:p>
        </w:tc>
        <w:tc>
          <w:tcPr>
            <w:tcW w:w="3774" w:type="dxa"/>
            <w:tcBorders>
              <w:top w:val="nil"/>
              <w:left w:val="single" w:sz="4" w:space="0" w:color="7F7F7F"/>
              <w:bottom w:val="nil"/>
              <w:right w:val="nil"/>
            </w:tcBorders>
          </w:tcPr>
          <w:p w14:paraId="10DEB32C" w14:textId="77777777" w:rsidR="00FC04F7" w:rsidRDefault="00567DAB">
            <w:pPr>
              <w:spacing w:after="0" w:line="259" w:lineRule="auto"/>
              <w:ind w:left="0" w:firstLine="0"/>
              <w:jc w:val="left"/>
            </w:pPr>
            <w:r>
              <w:rPr>
                <w:sz w:val="20"/>
              </w:rPr>
              <w:t xml:space="preserve"> </w:t>
            </w:r>
          </w:p>
          <w:p w14:paraId="4A8C5049" w14:textId="77777777" w:rsidR="00FC04F7" w:rsidRDefault="00567DAB">
            <w:pPr>
              <w:spacing w:after="0" w:line="259" w:lineRule="auto"/>
              <w:ind w:left="0" w:firstLine="0"/>
              <w:jc w:val="left"/>
            </w:pPr>
            <w:r>
              <w:rPr>
                <w:sz w:val="20"/>
              </w:rPr>
              <w:t xml:space="preserve">Nelson Mandela Drive </w:t>
            </w:r>
          </w:p>
          <w:p w14:paraId="03F0EE4B" w14:textId="77777777" w:rsidR="00FC04F7" w:rsidRDefault="00567DAB">
            <w:pPr>
              <w:spacing w:after="0" w:line="259" w:lineRule="auto"/>
              <w:ind w:left="0" w:firstLine="0"/>
              <w:jc w:val="left"/>
            </w:pPr>
            <w:r>
              <w:rPr>
                <w:sz w:val="20"/>
              </w:rPr>
              <w:t xml:space="preserve">Umtata Part 1 </w:t>
            </w:r>
          </w:p>
          <w:p w14:paraId="4CF26AB1" w14:textId="77777777" w:rsidR="00FC04F7" w:rsidRDefault="00567DAB">
            <w:pPr>
              <w:spacing w:after="0" w:line="259" w:lineRule="auto"/>
              <w:ind w:left="0" w:firstLine="0"/>
              <w:jc w:val="left"/>
            </w:pPr>
            <w:r>
              <w:rPr>
                <w:sz w:val="20"/>
              </w:rPr>
              <w:t xml:space="preserve">Mthatha, 5099 </w:t>
            </w:r>
          </w:p>
          <w:p w14:paraId="0AF3F207" w14:textId="77777777" w:rsidR="00FC04F7" w:rsidRDefault="00567DAB">
            <w:pPr>
              <w:spacing w:after="0" w:line="259" w:lineRule="auto"/>
              <w:ind w:left="0" w:firstLine="0"/>
              <w:jc w:val="left"/>
            </w:pPr>
            <w:r>
              <w:rPr>
                <w:sz w:val="20"/>
              </w:rPr>
              <w:t xml:space="preserve"> </w:t>
            </w:r>
          </w:p>
        </w:tc>
      </w:tr>
      <w:tr w:rsidR="00FC04F7" w14:paraId="01B60A10" w14:textId="77777777">
        <w:trPr>
          <w:trHeight w:val="977"/>
        </w:trPr>
        <w:tc>
          <w:tcPr>
            <w:tcW w:w="5245" w:type="dxa"/>
            <w:tcBorders>
              <w:top w:val="nil"/>
              <w:left w:val="nil"/>
              <w:bottom w:val="nil"/>
              <w:right w:val="single" w:sz="4" w:space="0" w:color="7F7F7F"/>
            </w:tcBorders>
          </w:tcPr>
          <w:p w14:paraId="3C715FF6" w14:textId="77777777" w:rsidR="00FC04F7" w:rsidRDefault="00567DAB">
            <w:pPr>
              <w:spacing w:after="0" w:line="259" w:lineRule="auto"/>
              <w:ind w:left="0" w:firstLine="0"/>
              <w:jc w:val="left"/>
            </w:pPr>
            <w:r>
              <w:rPr>
                <w:sz w:val="20"/>
              </w:rPr>
              <w:t xml:space="preserve">UNIVERSITY OF THE WESTERN CAPE (UWC) </w:t>
            </w:r>
          </w:p>
        </w:tc>
        <w:tc>
          <w:tcPr>
            <w:tcW w:w="3774" w:type="dxa"/>
            <w:tcBorders>
              <w:top w:val="nil"/>
              <w:left w:val="single" w:sz="4" w:space="0" w:color="7F7F7F"/>
              <w:bottom w:val="nil"/>
              <w:right w:val="nil"/>
            </w:tcBorders>
            <w:vAlign w:val="bottom"/>
          </w:tcPr>
          <w:p w14:paraId="647B314A" w14:textId="77777777" w:rsidR="00FC04F7" w:rsidRDefault="00567DAB">
            <w:pPr>
              <w:spacing w:after="0" w:line="259" w:lineRule="auto"/>
              <w:ind w:left="0" w:firstLine="0"/>
              <w:jc w:val="left"/>
            </w:pPr>
            <w:r>
              <w:rPr>
                <w:sz w:val="20"/>
              </w:rPr>
              <w:t xml:space="preserve">245 Voortrekker Road </w:t>
            </w:r>
          </w:p>
          <w:p w14:paraId="651EC450" w14:textId="77777777" w:rsidR="00FC04F7" w:rsidRDefault="00567DAB">
            <w:pPr>
              <w:spacing w:after="0" w:line="259" w:lineRule="auto"/>
              <w:ind w:left="0" w:firstLine="0"/>
              <w:jc w:val="left"/>
            </w:pPr>
            <w:r>
              <w:rPr>
                <w:sz w:val="20"/>
              </w:rPr>
              <w:t xml:space="preserve">Vasco Estate </w:t>
            </w:r>
          </w:p>
          <w:p w14:paraId="685E287F" w14:textId="77777777" w:rsidR="00FC04F7" w:rsidRDefault="00567DAB">
            <w:pPr>
              <w:spacing w:after="0" w:line="259" w:lineRule="auto"/>
              <w:ind w:left="0" w:firstLine="0"/>
              <w:jc w:val="left"/>
            </w:pPr>
            <w:r>
              <w:rPr>
                <w:sz w:val="20"/>
              </w:rPr>
              <w:t xml:space="preserve">Cape Town, 7460 </w:t>
            </w:r>
          </w:p>
          <w:p w14:paraId="7F447E81" w14:textId="77777777" w:rsidR="00FC04F7" w:rsidRDefault="00567DAB">
            <w:pPr>
              <w:spacing w:after="0" w:line="259" w:lineRule="auto"/>
              <w:ind w:left="0" w:firstLine="0"/>
              <w:jc w:val="left"/>
            </w:pPr>
            <w:r>
              <w:rPr>
                <w:sz w:val="20"/>
              </w:rPr>
              <w:t xml:space="preserve"> </w:t>
            </w:r>
          </w:p>
        </w:tc>
      </w:tr>
      <w:tr w:rsidR="00FC04F7" w14:paraId="71252869" w14:textId="77777777">
        <w:trPr>
          <w:trHeight w:val="732"/>
        </w:trPr>
        <w:tc>
          <w:tcPr>
            <w:tcW w:w="5245" w:type="dxa"/>
            <w:tcBorders>
              <w:top w:val="nil"/>
              <w:left w:val="nil"/>
              <w:bottom w:val="nil"/>
              <w:right w:val="single" w:sz="4" w:space="0" w:color="7F7F7F"/>
            </w:tcBorders>
          </w:tcPr>
          <w:p w14:paraId="3FACAA34" w14:textId="77777777" w:rsidR="00FC04F7" w:rsidRDefault="00567DAB">
            <w:pPr>
              <w:spacing w:after="0" w:line="259" w:lineRule="auto"/>
              <w:ind w:left="0" w:firstLine="0"/>
              <w:jc w:val="left"/>
            </w:pPr>
            <w:r>
              <w:rPr>
                <w:sz w:val="20"/>
              </w:rPr>
              <w:lastRenderedPageBreak/>
              <w:t xml:space="preserve">UNIVERSITY OF ZULULAND (UNIZULU) </w:t>
            </w:r>
          </w:p>
        </w:tc>
        <w:tc>
          <w:tcPr>
            <w:tcW w:w="3774" w:type="dxa"/>
            <w:tcBorders>
              <w:top w:val="nil"/>
              <w:left w:val="single" w:sz="4" w:space="0" w:color="7F7F7F"/>
              <w:bottom w:val="nil"/>
              <w:right w:val="nil"/>
            </w:tcBorders>
            <w:vAlign w:val="bottom"/>
          </w:tcPr>
          <w:p w14:paraId="5E0A750B" w14:textId="77777777" w:rsidR="00FC04F7" w:rsidRDefault="00567DAB">
            <w:pPr>
              <w:spacing w:after="0" w:line="259" w:lineRule="auto"/>
              <w:ind w:left="0" w:firstLine="0"/>
              <w:jc w:val="left"/>
            </w:pPr>
            <w:r>
              <w:rPr>
                <w:sz w:val="20"/>
              </w:rPr>
              <w:t xml:space="preserve">Corner Guldengracht &amp;, 2 Cent Cir, Road </w:t>
            </w:r>
          </w:p>
          <w:p w14:paraId="523903E8" w14:textId="77777777" w:rsidR="00FC04F7" w:rsidRDefault="00567DAB">
            <w:pPr>
              <w:spacing w:after="0" w:line="259" w:lineRule="auto"/>
              <w:ind w:left="0" w:firstLine="0"/>
              <w:jc w:val="left"/>
            </w:pPr>
            <w:r>
              <w:rPr>
                <w:sz w:val="20"/>
              </w:rPr>
              <w:t xml:space="preserve">Richards Bay, 3900 </w:t>
            </w:r>
          </w:p>
          <w:p w14:paraId="7057BE1C" w14:textId="77777777" w:rsidR="00FC04F7" w:rsidRDefault="00567DAB">
            <w:pPr>
              <w:spacing w:after="0" w:line="259" w:lineRule="auto"/>
              <w:ind w:left="0" w:firstLine="0"/>
              <w:jc w:val="left"/>
            </w:pPr>
            <w:r>
              <w:rPr>
                <w:sz w:val="20"/>
              </w:rPr>
              <w:t xml:space="preserve"> </w:t>
            </w:r>
          </w:p>
        </w:tc>
      </w:tr>
      <w:tr w:rsidR="00FC04F7" w14:paraId="5E808017" w14:textId="77777777">
        <w:trPr>
          <w:trHeight w:val="977"/>
        </w:trPr>
        <w:tc>
          <w:tcPr>
            <w:tcW w:w="5245" w:type="dxa"/>
            <w:tcBorders>
              <w:top w:val="nil"/>
              <w:left w:val="nil"/>
              <w:bottom w:val="nil"/>
              <w:right w:val="single" w:sz="4" w:space="0" w:color="7F7F7F"/>
            </w:tcBorders>
          </w:tcPr>
          <w:p w14:paraId="398C4818" w14:textId="77777777" w:rsidR="00FC04F7" w:rsidRDefault="00567DAB">
            <w:pPr>
              <w:spacing w:after="0" w:line="259" w:lineRule="auto"/>
              <w:ind w:left="0" w:firstLine="0"/>
              <w:jc w:val="left"/>
            </w:pPr>
            <w:r>
              <w:rPr>
                <w:sz w:val="20"/>
              </w:rPr>
              <w:t xml:space="preserve">MANGOSUTHU UNIVERSITY OF TECHNOLOGY (MUT) </w:t>
            </w:r>
          </w:p>
        </w:tc>
        <w:tc>
          <w:tcPr>
            <w:tcW w:w="3774" w:type="dxa"/>
            <w:tcBorders>
              <w:top w:val="nil"/>
              <w:left w:val="single" w:sz="4" w:space="0" w:color="7F7F7F"/>
              <w:bottom w:val="nil"/>
              <w:right w:val="nil"/>
            </w:tcBorders>
            <w:vAlign w:val="bottom"/>
          </w:tcPr>
          <w:p w14:paraId="55B6959D" w14:textId="77777777" w:rsidR="00FC04F7" w:rsidRDefault="00567DAB">
            <w:pPr>
              <w:spacing w:after="0" w:line="259" w:lineRule="auto"/>
              <w:ind w:left="0" w:firstLine="0"/>
              <w:jc w:val="left"/>
            </w:pPr>
            <w:r>
              <w:rPr>
                <w:sz w:val="20"/>
              </w:rPr>
              <w:t xml:space="preserve">511 Griffiths Mxenge Highway  </w:t>
            </w:r>
          </w:p>
          <w:p w14:paraId="58967A28" w14:textId="77777777" w:rsidR="00FC04F7" w:rsidRDefault="00567DAB">
            <w:pPr>
              <w:spacing w:after="0" w:line="259" w:lineRule="auto"/>
              <w:ind w:left="0" w:firstLine="0"/>
              <w:jc w:val="left"/>
            </w:pPr>
            <w:r>
              <w:rPr>
                <w:sz w:val="20"/>
              </w:rPr>
              <w:t xml:space="preserve">Umlazi </w:t>
            </w:r>
          </w:p>
          <w:p w14:paraId="1FD92D5F" w14:textId="77777777" w:rsidR="00FC04F7" w:rsidRDefault="00567DAB">
            <w:pPr>
              <w:spacing w:after="0" w:line="259" w:lineRule="auto"/>
              <w:ind w:left="0" w:firstLine="0"/>
              <w:jc w:val="left"/>
            </w:pPr>
            <w:r>
              <w:rPr>
                <w:sz w:val="20"/>
              </w:rPr>
              <w:t xml:space="preserve">Durban, 4031 </w:t>
            </w:r>
          </w:p>
          <w:p w14:paraId="69AE4B02" w14:textId="77777777" w:rsidR="00FC04F7" w:rsidRDefault="00567DAB">
            <w:pPr>
              <w:spacing w:after="0" w:line="259" w:lineRule="auto"/>
              <w:ind w:left="0" w:firstLine="0"/>
              <w:jc w:val="left"/>
            </w:pPr>
            <w:r>
              <w:rPr>
                <w:sz w:val="20"/>
              </w:rPr>
              <w:t xml:space="preserve"> </w:t>
            </w:r>
          </w:p>
        </w:tc>
      </w:tr>
      <w:tr w:rsidR="00FC04F7" w14:paraId="1F36958D" w14:textId="77777777">
        <w:trPr>
          <w:trHeight w:val="833"/>
        </w:trPr>
        <w:tc>
          <w:tcPr>
            <w:tcW w:w="5245" w:type="dxa"/>
            <w:tcBorders>
              <w:top w:val="nil"/>
              <w:left w:val="nil"/>
              <w:bottom w:val="nil"/>
              <w:right w:val="single" w:sz="4" w:space="0" w:color="7F7F7F"/>
            </w:tcBorders>
          </w:tcPr>
          <w:p w14:paraId="02BECF92" w14:textId="77777777" w:rsidR="00FC04F7" w:rsidRDefault="00567DAB">
            <w:pPr>
              <w:spacing w:after="0" w:line="259" w:lineRule="auto"/>
              <w:ind w:left="0" w:firstLine="0"/>
              <w:jc w:val="left"/>
            </w:pPr>
            <w:r>
              <w:rPr>
                <w:sz w:val="20"/>
              </w:rPr>
              <w:t xml:space="preserve">SEFAKO MAKGATHO HEALTH SCIENCES UNIVERSITY (SMU) </w:t>
            </w:r>
          </w:p>
        </w:tc>
        <w:tc>
          <w:tcPr>
            <w:tcW w:w="3774" w:type="dxa"/>
            <w:tcBorders>
              <w:top w:val="nil"/>
              <w:left w:val="single" w:sz="4" w:space="0" w:color="7F7F7F"/>
              <w:bottom w:val="nil"/>
              <w:right w:val="nil"/>
            </w:tcBorders>
            <w:vAlign w:val="bottom"/>
          </w:tcPr>
          <w:p w14:paraId="6D2DC604" w14:textId="77777777" w:rsidR="00FC04F7" w:rsidRDefault="00567DAB">
            <w:pPr>
              <w:spacing w:after="0" w:line="259" w:lineRule="auto"/>
              <w:ind w:left="0" w:firstLine="0"/>
              <w:jc w:val="left"/>
            </w:pPr>
            <w:r>
              <w:rPr>
                <w:sz w:val="20"/>
              </w:rPr>
              <w:t xml:space="preserve">Molotlegi Street </w:t>
            </w:r>
          </w:p>
          <w:p w14:paraId="10126738" w14:textId="77777777" w:rsidR="00FC04F7" w:rsidRDefault="00567DAB">
            <w:pPr>
              <w:spacing w:after="0" w:line="259" w:lineRule="auto"/>
              <w:ind w:left="0" w:firstLine="0"/>
              <w:jc w:val="left"/>
            </w:pPr>
            <w:r>
              <w:rPr>
                <w:sz w:val="20"/>
              </w:rPr>
              <w:t xml:space="preserve">Ga-Rankuwa Zone 1 </w:t>
            </w:r>
          </w:p>
          <w:p w14:paraId="2D0E78A1" w14:textId="77777777" w:rsidR="00FC04F7" w:rsidRDefault="00567DAB">
            <w:pPr>
              <w:spacing w:after="0" w:line="259" w:lineRule="auto"/>
              <w:ind w:left="0" w:firstLine="0"/>
              <w:jc w:val="left"/>
            </w:pPr>
            <w:r>
              <w:rPr>
                <w:sz w:val="20"/>
              </w:rPr>
              <w:t xml:space="preserve">Ga-Rankuwa, 0208 </w:t>
            </w:r>
          </w:p>
        </w:tc>
      </w:tr>
    </w:tbl>
    <w:p w14:paraId="0C140CA1" w14:textId="77777777" w:rsidR="00FC04F7" w:rsidRDefault="00567DAB">
      <w:pPr>
        <w:spacing w:after="0" w:line="259" w:lineRule="auto"/>
        <w:ind w:left="1126" w:firstLine="0"/>
        <w:jc w:val="left"/>
      </w:pPr>
      <w:r>
        <w:t xml:space="preserve"> </w:t>
      </w:r>
    </w:p>
    <w:p w14:paraId="78353E1F" w14:textId="77777777" w:rsidR="00FC04F7" w:rsidRDefault="00567DAB">
      <w:pPr>
        <w:spacing w:after="14" w:line="249" w:lineRule="auto"/>
        <w:ind w:left="478"/>
        <w:jc w:val="left"/>
      </w:pPr>
      <w:r>
        <w:rPr>
          <w:rFonts w:cs="Calibri"/>
        </w:rPr>
        <w:t>South Africa’s two new U</w:t>
      </w:r>
      <w:r>
        <w:t xml:space="preserve">niversities: </w:t>
      </w:r>
    </w:p>
    <w:p w14:paraId="2D9D2FF6" w14:textId="77777777" w:rsidR="00FC04F7" w:rsidRDefault="00567DAB">
      <w:pPr>
        <w:spacing w:after="0" w:line="259" w:lineRule="auto"/>
        <w:ind w:left="483" w:firstLine="0"/>
        <w:jc w:val="left"/>
      </w:pPr>
      <w:r>
        <w:t xml:space="preserve"> </w:t>
      </w:r>
    </w:p>
    <w:p w14:paraId="0245BE39" w14:textId="77777777" w:rsidR="00FC04F7" w:rsidRDefault="00567DAB">
      <w:pPr>
        <w:spacing w:after="0" w:line="259" w:lineRule="auto"/>
        <w:ind w:left="483" w:firstLine="0"/>
        <w:jc w:val="left"/>
      </w:pPr>
      <w:r>
        <w:t xml:space="preserve"> </w:t>
      </w:r>
    </w:p>
    <w:p w14:paraId="489F399E" w14:textId="77777777" w:rsidR="00FC04F7" w:rsidRDefault="00567DAB">
      <w:pPr>
        <w:tabs>
          <w:tab w:val="center" w:pos="1509"/>
          <w:tab w:val="center" w:pos="5928"/>
        </w:tabs>
        <w:spacing w:after="0" w:line="259" w:lineRule="auto"/>
        <w:ind w:left="0" w:firstLine="0"/>
        <w:jc w:val="left"/>
      </w:pPr>
      <w:r>
        <w:rPr>
          <w:rFonts w:cs="Calibri"/>
        </w:rPr>
        <w:tab/>
      </w:r>
      <w:r>
        <w:rPr>
          <w:rFonts w:cs="Calibri"/>
          <w:b/>
          <w:sz w:val="20"/>
        </w:rPr>
        <w:t xml:space="preserve">NAME OF UNIVERSITY </w:t>
      </w:r>
      <w:r>
        <w:rPr>
          <w:rFonts w:cs="Calibri"/>
          <w:b/>
          <w:sz w:val="20"/>
        </w:rPr>
        <w:tab/>
        <w:t xml:space="preserve">PHYSICAL ADDRESS </w:t>
      </w:r>
    </w:p>
    <w:p w14:paraId="1F7242FC" w14:textId="77777777" w:rsidR="00FC04F7" w:rsidRDefault="00567DAB">
      <w:pPr>
        <w:spacing w:after="0" w:line="259" w:lineRule="auto"/>
        <w:ind w:left="423" w:firstLine="0"/>
        <w:jc w:val="center"/>
      </w:pPr>
      <w:r>
        <w:rPr>
          <w:rFonts w:cs="Calibri"/>
          <w:b/>
          <w:sz w:val="20"/>
        </w:rPr>
        <w:t xml:space="preserve"> </w:t>
      </w:r>
    </w:p>
    <w:tbl>
      <w:tblPr>
        <w:tblStyle w:val="TableGrid"/>
        <w:tblW w:w="9019" w:type="dxa"/>
        <w:tblInd w:w="483" w:type="dxa"/>
        <w:tblCellMar>
          <w:left w:w="108" w:type="dxa"/>
          <w:right w:w="115" w:type="dxa"/>
        </w:tblCellMar>
        <w:tblLook w:val="04A0" w:firstRow="1" w:lastRow="0" w:firstColumn="1" w:lastColumn="0" w:noHBand="0" w:noVBand="1"/>
      </w:tblPr>
      <w:tblGrid>
        <w:gridCol w:w="4532"/>
        <w:gridCol w:w="4487"/>
      </w:tblGrid>
      <w:tr w:rsidR="00FC04F7" w14:paraId="1C043F7A" w14:textId="77777777">
        <w:trPr>
          <w:trHeight w:val="637"/>
        </w:trPr>
        <w:tc>
          <w:tcPr>
            <w:tcW w:w="4532" w:type="dxa"/>
            <w:tcBorders>
              <w:top w:val="single" w:sz="4" w:space="0" w:color="7F7F7F"/>
              <w:left w:val="nil"/>
              <w:bottom w:val="nil"/>
              <w:right w:val="single" w:sz="4" w:space="0" w:color="7F7F7F"/>
            </w:tcBorders>
          </w:tcPr>
          <w:p w14:paraId="7D808D31" w14:textId="77777777" w:rsidR="00FC04F7" w:rsidRDefault="00567DAB">
            <w:pPr>
              <w:spacing w:after="0" w:line="259" w:lineRule="auto"/>
              <w:ind w:left="0" w:firstLine="0"/>
              <w:jc w:val="left"/>
            </w:pPr>
            <w:r>
              <w:rPr>
                <w:sz w:val="20"/>
              </w:rPr>
              <w:t xml:space="preserve">UNIVERSITY OF MPUMALANGA (UMP) </w:t>
            </w:r>
          </w:p>
        </w:tc>
        <w:tc>
          <w:tcPr>
            <w:tcW w:w="4487" w:type="dxa"/>
            <w:tcBorders>
              <w:top w:val="single" w:sz="4" w:space="0" w:color="7F7F7F"/>
              <w:left w:val="single" w:sz="4" w:space="0" w:color="7F7F7F"/>
              <w:bottom w:val="nil"/>
              <w:right w:val="nil"/>
            </w:tcBorders>
          </w:tcPr>
          <w:p w14:paraId="47B5943A" w14:textId="77777777" w:rsidR="00FC04F7" w:rsidRDefault="00567DAB">
            <w:pPr>
              <w:spacing w:after="0" w:line="259" w:lineRule="auto"/>
              <w:ind w:left="0" w:right="1008" w:firstLine="0"/>
              <w:jc w:val="left"/>
            </w:pPr>
            <w:r>
              <w:rPr>
                <w:sz w:val="20"/>
              </w:rPr>
              <w:t xml:space="preserve">Corner R40 and D725 Roads Mbombela, 1200 </w:t>
            </w:r>
          </w:p>
        </w:tc>
      </w:tr>
      <w:tr w:rsidR="00FC04F7" w14:paraId="08B66D2F" w14:textId="77777777">
        <w:trPr>
          <w:trHeight w:val="834"/>
        </w:trPr>
        <w:tc>
          <w:tcPr>
            <w:tcW w:w="4532" w:type="dxa"/>
            <w:tcBorders>
              <w:top w:val="nil"/>
              <w:left w:val="nil"/>
              <w:bottom w:val="nil"/>
              <w:right w:val="single" w:sz="4" w:space="0" w:color="7F7F7F"/>
            </w:tcBorders>
          </w:tcPr>
          <w:p w14:paraId="6A03ECF5" w14:textId="77777777" w:rsidR="00FC04F7" w:rsidRDefault="00567DAB">
            <w:pPr>
              <w:spacing w:after="0" w:line="259" w:lineRule="auto"/>
              <w:ind w:left="0" w:firstLine="0"/>
              <w:jc w:val="left"/>
            </w:pPr>
            <w:r>
              <w:rPr>
                <w:sz w:val="20"/>
              </w:rPr>
              <w:t xml:space="preserve">UNIVERSITY OF FORT HARE (UFH) </w:t>
            </w:r>
          </w:p>
        </w:tc>
        <w:tc>
          <w:tcPr>
            <w:tcW w:w="4487" w:type="dxa"/>
            <w:tcBorders>
              <w:top w:val="nil"/>
              <w:left w:val="single" w:sz="4" w:space="0" w:color="7F7F7F"/>
              <w:bottom w:val="nil"/>
              <w:right w:val="nil"/>
            </w:tcBorders>
          </w:tcPr>
          <w:p w14:paraId="33A65157" w14:textId="77777777" w:rsidR="00FC04F7" w:rsidRDefault="00567DAB">
            <w:pPr>
              <w:spacing w:after="0" w:line="259" w:lineRule="auto"/>
              <w:ind w:left="0" w:firstLine="0"/>
              <w:jc w:val="left"/>
            </w:pPr>
            <w:r>
              <w:rPr>
                <w:sz w:val="20"/>
              </w:rPr>
              <w:t xml:space="preserve"> </w:t>
            </w:r>
          </w:p>
          <w:p w14:paraId="0E8B4462" w14:textId="77777777" w:rsidR="00FC04F7" w:rsidRDefault="00567DAB">
            <w:pPr>
              <w:spacing w:after="0" w:line="259" w:lineRule="auto"/>
              <w:ind w:left="0" w:firstLine="0"/>
              <w:jc w:val="left"/>
            </w:pPr>
            <w:r>
              <w:rPr>
                <w:sz w:val="20"/>
              </w:rPr>
              <w:t xml:space="preserve">10 Jan Smuts Blvd </w:t>
            </w:r>
          </w:p>
          <w:p w14:paraId="0FCB2BE9" w14:textId="77777777" w:rsidR="00FC04F7" w:rsidRDefault="00567DAB">
            <w:pPr>
              <w:spacing w:after="0" w:line="259" w:lineRule="auto"/>
              <w:ind w:left="0" w:firstLine="0"/>
              <w:jc w:val="left"/>
            </w:pPr>
            <w:r>
              <w:rPr>
                <w:sz w:val="20"/>
              </w:rPr>
              <w:t xml:space="preserve">Civic Centre </w:t>
            </w:r>
          </w:p>
          <w:p w14:paraId="006047FD" w14:textId="77777777" w:rsidR="00FC04F7" w:rsidRDefault="00567DAB">
            <w:pPr>
              <w:spacing w:after="0" w:line="259" w:lineRule="auto"/>
              <w:ind w:left="0" w:firstLine="0"/>
              <w:jc w:val="left"/>
            </w:pPr>
            <w:r>
              <w:rPr>
                <w:sz w:val="20"/>
              </w:rPr>
              <w:t xml:space="preserve">Kimberley, 8300 </w:t>
            </w:r>
          </w:p>
        </w:tc>
      </w:tr>
    </w:tbl>
    <w:p w14:paraId="5987675C" w14:textId="77777777" w:rsidR="00FC04F7" w:rsidRDefault="00567DAB">
      <w:pPr>
        <w:spacing w:after="0" w:line="259" w:lineRule="auto"/>
        <w:ind w:left="483" w:firstLine="0"/>
        <w:jc w:val="left"/>
      </w:pPr>
      <w:r>
        <w:rPr>
          <w:rFonts w:cs="Calibri"/>
          <w:b/>
          <w:color w:val="365F91"/>
          <w:sz w:val="28"/>
        </w:rPr>
        <w:t xml:space="preserve"> </w:t>
      </w:r>
    </w:p>
    <w:p w14:paraId="3A9520FC" w14:textId="77777777" w:rsidR="00FC04F7" w:rsidRDefault="00567DAB">
      <w:pPr>
        <w:pStyle w:val="Heading1"/>
        <w:ind w:left="1462" w:right="271" w:hanging="634"/>
      </w:pPr>
      <w:bookmarkStart w:id="37" w:name="_Toc41050"/>
      <w:r>
        <w:t>15.</w:t>
      </w:r>
      <w:r>
        <w:tab/>
        <w:t xml:space="preserve">ANNEX II: COUNTRIES WHOSE COUNCILS ARE A MEMBER OF THE SGCI </w:t>
      </w:r>
      <w:bookmarkEnd w:id="37"/>
    </w:p>
    <w:p w14:paraId="061F35AC" w14:textId="77777777" w:rsidR="00FC04F7" w:rsidRDefault="00567DAB">
      <w:pPr>
        <w:spacing w:after="7" w:line="259" w:lineRule="auto"/>
        <w:ind w:left="483" w:firstLine="0"/>
        <w:jc w:val="left"/>
      </w:pPr>
      <w:r>
        <w:t xml:space="preserve"> </w:t>
      </w:r>
    </w:p>
    <w:p w14:paraId="765ABDF4" w14:textId="77777777" w:rsidR="00FC04F7" w:rsidRDefault="00567DAB">
      <w:pPr>
        <w:spacing w:after="0" w:line="259" w:lineRule="auto"/>
        <w:ind w:left="1726"/>
        <w:jc w:val="left"/>
      </w:pPr>
      <w:r>
        <w:rPr>
          <w:rFonts w:cs="Calibri"/>
          <w:b/>
          <w:sz w:val="18"/>
        </w:rPr>
        <w:t xml:space="preserve">PARTICIPATING SCIENCE GRANTING </w:t>
      </w:r>
    </w:p>
    <w:p w14:paraId="12363BDE" w14:textId="77777777" w:rsidR="00FC04F7" w:rsidRDefault="00567DAB">
      <w:pPr>
        <w:tabs>
          <w:tab w:val="center" w:pos="5735"/>
          <w:tab w:val="center" w:pos="7981"/>
        </w:tabs>
        <w:spacing w:after="0" w:line="259" w:lineRule="auto"/>
        <w:ind w:left="0" w:firstLine="0"/>
        <w:jc w:val="left"/>
      </w:pPr>
      <w:r>
        <w:rPr>
          <w:rFonts w:cs="Calibri"/>
          <w:b/>
          <w:sz w:val="18"/>
        </w:rPr>
        <w:t>COUNTRY</w:t>
      </w:r>
      <w:r>
        <w:rPr>
          <w:sz w:val="18"/>
        </w:rPr>
        <w:t xml:space="preserve"> </w:t>
      </w:r>
      <w:r>
        <w:rPr>
          <w:sz w:val="18"/>
        </w:rPr>
        <w:tab/>
      </w:r>
      <w:r>
        <w:rPr>
          <w:rFonts w:cs="Calibri"/>
          <w:b/>
          <w:sz w:val="18"/>
        </w:rPr>
        <w:t>CONTACT PERSON</w:t>
      </w:r>
      <w:r>
        <w:rPr>
          <w:sz w:val="18"/>
        </w:rPr>
        <w:t xml:space="preserve"> </w:t>
      </w:r>
      <w:r>
        <w:rPr>
          <w:sz w:val="18"/>
        </w:rPr>
        <w:tab/>
      </w:r>
      <w:r>
        <w:rPr>
          <w:rFonts w:cs="Calibri"/>
          <w:b/>
          <w:sz w:val="18"/>
        </w:rPr>
        <w:t>CONTACT EMAIL</w:t>
      </w:r>
      <w:r>
        <w:rPr>
          <w:sz w:val="18"/>
        </w:rPr>
        <w:t xml:space="preserve"> </w:t>
      </w:r>
    </w:p>
    <w:p w14:paraId="45A381A6" w14:textId="77777777" w:rsidR="00FC04F7" w:rsidRDefault="00567DAB">
      <w:pPr>
        <w:spacing w:after="0" w:line="259" w:lineRule="auto"/>
        <w:ind w:left="1726"/>
        <w:jc w:val="left"/>
      </w:pPr>
      <w:r>
        <w:rPr>
          <w:rFonts w:cs="Calibri"/>
          <w:b/>
          <w:sz w:val="18"/>
        </w:rPr>
        <w:t>COUNCIL</w:t>
      </w:r>
      <w:r>
        <w:rPr>
          <w:sz w:val="18"/>
        </w:rPr>
        <w:t xml:space="preserve"> </w:t>
      </w:r>
    </w:p>
    <w:tbl>
      <w:tblPr>
        <w:tblStyle w:val="TableGrid"/>
        <w:tblW w:w="10210" w:type="dxa"/>
        <w:tblInd w:w="-108" w:type="dxa"/>
        <w:tblCellMar>
          <w:top w:w="35" w:type="dxa"/>
          <w:right w:w="29" w:type="dxa"/>
        </w:tblCellMar>
        <w:tblLook w:val="04A0" w:firstRow="1" w:lastRow="0" w:firstColumn="1" w:lastColumn="0" w:noHBand="0" w:noVBand="1"/>
      </w:tblPr>
      <w:tblGrid>
        <w:gridCol w:w="1730"/>
        <w:gridCol w:w="3429"/>
        <w:gridCol w:w="2312"/>
        <w:gridCol w:w="2739"/>
      </w:tblGrid>
      <w:tr w:rsidR="00FC04F7" w14:paraId="2A867283" w14:textId="77777777">
        <w:trPr>
          <w:trHeight w:val="570"/>
        </w:trPr>
        <w:tc>
          <w:tcPr>
            <w:tcW w:w="1730" w:type="dxa"/>
            <w:tcBorders>
              <w:top w:val="single" w:sz="4" w:space="0" w:color="7F7F7F"/>
              <w:left w:val="nil"/>
              <w:bottom w:val="nil"/>
              <w:right w:val="single" w:sz="4" w:space="0" w:color="7F7F7F"/>
            </w:tcBorders>
            <w:shd w:val="clear" w:color="auto" w:fill="F2F2F2"/>
            <w:vAlign w:val="center"/>
          </w:tcPr>
          <w:p w14:paraId="2CB19A84" w14:textId="77777777" w:rsidR="00FC04F7" w:rsidRDefault="00567DAB">
            <w:pPr>
              <w:spacing w:after="0" w:line="259" w:lineRule="auto"/>
              <w:ind w:left="108" w:firstLine="0"/>
              <w:jc w:val="left"/>
            </w:pPr>
            <w:r>
              <w:rPr>
                <w:b/>
                <w:sz w:val="18"/>
              </w:rPr>
              <w:t>BOTSWANA</w:t>
            </w:r>
            <w:r>
              <w:rPr>
                <w:sz w:val="18"/>
              </w:rPr>
              <w:t xml:space="preserve"> </w:t>
            </w:r>
          </w:p>
        </w:tc>
        <w:tc>
          <w:tcPr>
            <w:tcW w:w="3429" w:type="dxa"/>
            <w:tcBorders>
              <w:top w:val="single" w:sz="4" w:space="0" w:color="7F7F7F"/>
              <w:left w:val="single" w:sz="4" w:space="0" w:color="7F7F7F"/>
              <w:bottom w:val="nil"/>
              <w:right w:val="nil"/>
            </w:tcBorders>
            <w:shd w:val="clear" w:color="auto" w:fill="F2F2F2"/>
          </w:tcPr>
          <w:p w14:paraId="3481924B" w14:textId="77777777" w:rsidR="00FC04F7" w:rsidRDefault="00567DAB">
            <w:pPr>
              <w:spacing w:after="0" w:line="259" w:lineRule="auto"/>
              <w:ind w:left="109" w:right="13" w:firstLine="0"/>
              <w:jc w:val="left"/>
            </w:pPr>
            <w:r>
              <w:rPr>
                <w:sz w:val="18"/>
              </w:rPr>
              <w:t xml:space="preserve">Ministry of Communications, Knowledge and Technology (MCKT) </w:t>
            </w:r>
          </w:p>
        </w:tc>
        <w:tc>
          <w:tcPr>
            <w:tcW w:w="2312" w:type="dxa"/>
            <w:tcBorders>
              <w:top w:val="single" w:sz="4" w:space="0" w:color="7F7F7F"/>
              <w:left w:val="nil"/>
              <w:bottom w:val="nil"/>
              <w:right w:val="nil"/>
            </w:tcBorders>
            <w:shd w:val="clear" w:color="auto" w:fill="F2F2F2"/>
            <w:vAlign w:val="center"/>
          </w:tcPr>
          <w:p w14:paraId="69D62701" w14:textId="77777777" w:rsidR="00FC04F7" w:rsidRDefault="00567DAB">
            <w:pPr>
              <w:spacing w:after="0" w:line="259" w:lineRule="auto"/>
              <w:ind w:left="0" w:firstLine="0"/>
              <w:jc w:val="left"/>
            </w:pPr>
            <w:r>
              <w:rPr>
                <w:sz w:val="18"/>
              </w:rPr>
              <w:t xml:space="preserve">Abraham Mathodi </w:t>
            </w:r>
          </w:p>
        </w:tc>
        <w:tc>
          <w:tcPr>
            <w:tcW w:w="2739" w:type="dxa"/>
            <w:tcBorders>
              <w:top w:val="single" w:sz="4" w:space="0" w:color="7F7F7F"/>
              <w:left w:val="nil"/>
              <w:bottom w:val="nil"/>
              <w:right w:val="nil"/>
            </w:tcBorders>
            <w:shd w:val="clear" w:color="auto" w:fill="F2F2F2"/>
            <w:vAlign w:val="center"/>
          </w:tcPr>
          <w:p w14:paraId="57A33072" w14:textId="77777777" w:rsidR="00FC04F7" w:rsidRDefault="00567DAB">
            <w:pPr>
              <w:spacing w:after="0" w:line="259" w:lineRule="auto"/>
              <w:ind w:left="0" w:firstLine="0"/>
              <w:jc w:val="left"/>
            </w:pPr>
            <w:r>
              <w:rPr>
                <w:color w:val="0000FF"/>
                <w:sz w:val="18"/>
                <w:u w:val="single" w:color="0000FF"/>
              </w:rPr>
              <w:t>amathodi@gov.bw</w:t>
            </w:r>
            <w:r>
              <w:rPr>
                <w:sz w:val="18"/>
              </w:rPr>
              <w:t xml:space="preserve">  </w:t>
            </w:r>
          </w:p>
        </w:tc>
      </w:tr>
      <w:tr w:rsidR="00FC04F7" w14:paraId="5AFF836E" w14:textId="77777777">
        <w:trPr>
          <w:trHeight w:val="660"/>
        </w:trPr>
        <w:tc>
          <w:tcPr>
            <w:tcW w:w="1730" w:type="dxa"/>
            <w:tcBorders>
              <w:top w:val="nil"/>
              <w:left w:val="nil"/>
              <w:bottom w:val="nil"/>
              <w:right w:val="single" w:sz="4" w:space="0" w:color="7F7F7F"/>
            </w:tcBorders>
            <w:vAlign w:val="center"/>
          </w:tcPr>
          <w:p w14:paraId="02E3D10D" w14:textId="77777777" w:rsidR="00FC04F7" w:rsidRDefault="00567DAB">
            <w:pPr>
              <w:spacing w:after="0" w:line="259" w:lineRule="auto"/>
              <w:ind w:left="108" w:firstLine="0"/>
              <w:jc w:val="left"/>
            </w:pPr>
            <w:r>
              <w:rPr>
                <w:b/>
                <w:sz w:val="18"/>
              </w:rPr>
              <w:t>BURKINA FASO</w:t>
            </w:r>
            <w:r>
              <w:rPr>
                <w:sz w:val="18"/>
              </w:rPr>
              <w:t xml:space="preserve"> </w:t>
            </w:r>
          </w:p>
        </w:tc>
        <w:tc>
          <w:tcPr>
            <w:tcW w:w="3429" w:type="dxa"/>
            <w:tcBorders>
              <w:top w:val="nil"/>
              <w:left w:val="single" w:sz="4" w:space="0" w:color="7F7F7F"/>
              <w:bottom w:val="nil"/>
              <w:right w:val="nil"/>
            </w:tcBorders>
          </w:tcPr>
          <w:p w14:paraId="78D7A1CE" w14:textId="77777777" w:rsidR="00FC04F7" w:rsidRDefault="00567DAB">
            <w:pPr>
              <w:spacing w:after="0" w:line="259" w:lineRule="auto"/>
              <w:ind w:left="109" w:firstLine="0"/>
              <w:jc w:val="left"/>
            </w:pPr>
            <w:r>
              <w:rPr>
                <w:sz w:val="18"/>
              </w:rPr>
              <w:t xml:space="preserve">Le fonds National pour la Recherche et de l'Innovation pour le Developpement (FONRID) </w:t>
            </w:r>
          </w:p>
        </w:tc>
        <w:tc>
          <w:tcPr>
            <w:tcW w:w="2312" w:type="dxa"/>
            <w:tcBorders>
              <w:top w:val="nil"/>
              <w:left w:val="nil"/>
              <w:bottom w:val="nil"/>
              <w:right w:val="nil"/>
            </w:tcBorders>
            <w:vAlign w:val="center"/>
          </w:tcPr>
          <w:p w14:paraId="036763FD" w14:textId="77777777" w:rsidR="00FC04F7" w:rsidRDefault="00567DAB">
            <w:pPr>
              <w:spacing w:after="0" w:line="259" w:lineRule="auto"/>
              <w:ind w:left="0" w:firstLine="0"/>
              <w:jc w:val="left"/>
            </w:pPr>
            <w:r>
              <w:rPr>
                <w:sz w:val="18"/>
              </w:rPr>
              <w:t xml:space="preserve">Djibril Yonli </w:t>
            </w:r>
          </w:p>
        </w:tc>
        <w:tc>
          <w:tcPr>
            <w:tcW w:w="2739" w:type="dxa"/>
            <w:tcBorders>
              <w:top w:val="nil"/>
              <w:left w:val="nil"/>
              <w:bottom w:val="nil"/>
              <w:right w:val="nil"/>
            </w:tcBorders>
            <w:vAlign w:val="center"/>
          </w:tcPr>
          <w:p w14:paraId="3073869A" w14:textId="77777777" w:rsidR="00FC04F7" w:rsidRDefault="00567DAB">
            <w:pPr>
              <w:spacing w:after="0" w:line="259" w:lineRule="auto"/>
              <w:ind w:left="0" w:firstLine="0"/>
              <w:jc w:val="left"/>
            </w:pPr>
            <w:r>
              <w:rPr>
                <w:color w:val="0000FF"/>
                <w:sz w:val="18"/>
                <w:u w:val="single" w:color="0000FF"/>
              </w:rPr>
              <w:t>d.yonli313@gmail.com</w:t>
            </w:r>
            <w:r>
              <w:rPr>
                <w:sz w:val="18"/>
              </w:rPr>
              <w:t xml:space="preserve"> </w:t>
            </w:r>
          </w:p>
        </w:tc>
      </w:tr>
      <w:tr w:rsidR="00FC04F7" w14:paraId="5431D97E" w14:textId="77777777">
        <w:trPr>
          <w:trHeight w:val="566"/>
        </w:trPr>
        <w:tc>
          <w:tcPr>
            <w:tcW w:w="1730" w:type="dxa"/>
            <w:tcBorders>
              <w:top w:val="nil"/>
              <w:left w:val="nil"/>
              <w:bottom w:val="nil"/>
              <w:right w:val="single" w:sz="4" w:space="0" w:color="7F7F7F"/>
            </w:tcBorders>
            <w:shd w:val="clear" w:color="auto" w:fill="F2F2F2"/>
            <w:vAlign w:val="center"/>
          </w:tcPr>
          <w:p w14:paraId="176209BA" w14:textId="77777777" w:rsidR="00FC04F7" w:rsidRDefault="00567DAB">
            <w:pPr>
              <w:spacing w:after="0" w:line="259" w:lineRule="auto"/>
              <w:ind w:left="108" w:firstLine="0"/>
              <w:jc w:val="left"/>
            </w:pPr>
            <w:r>
              <w:rPr>
                <w:b/>
                <w:sz w:val="18"/>
              </w:rPr>
              <w:t>COTE D'IVOIRE</w:t>
            </w:r>
            <w:r>
              <w:rPr>
                <w:sz w:val="18"/>
              </w:rPr>
              <w:t xml:space="preserve"> </w:t>
            </w:r>
          </w:p>
        </w:tc>
        <w:tc>
          <w:tcPr>
            <w:tcW w:w="3429" w:type="dxa"/>
            <w:tcBorders>
              <w:top w:val="nil"/>
              <w:left w:val="single" w:sz="4" w:space="0" w:color="7F7F7F"/>
              <w:bottom w:val="nil"/>
              <w:right w:val="nil"/>
            </w:tcBorders>
            <w:shd w:val="clear" w:color="auto" w:fill="F2F2F2"/>
          </w:tcPr>
          <w:p w14:paraId="271BD43A" w14:textId="77777777" w:rsidR="00FC04F7" w:rsidRDefault="00567DAB">
            <w:pPr>
              <w:spacing w:after="0" w:line="259" w:lineRule="auto"/>
              <w:ind w:left="109" w:firstLine="0"/>
              <w:jc w:val="left"/>
            </w:pPr>
            <w:r>
              <w:rPr>
                <w:sz w:val="18"/>
              </w:rPr>
              <w:t xml:space="preserve">Fonds pour la Science, la Technologie et l’Innovation (FONSTI) </w:t>
            </w:r>
          </w:p>
        </w:tc>
        <w:tc>
          <w:tcPr>
            <w:tcW w:w="2312" w:type="dxa"/>
            <w:tcBorders>
              <w:top w:val="nil"/>
              <w:left w:val="nil"/>
              <w:bottom w:val="nil"/>
              <w:right w:val="nil"/>
            </w:tcBorders>
            <w:shd w:val="clear" w:color="auto" w:fill="F2F2F2"/>
            <w:vAlign w:val="center"/>
          </w:tcPr>
          <w:p w14:paraId="71A97CA0" w14:textId="77777777" w:rsidR="00FC04F7" w:rsidRDefault="00567DAB">
            <w:pPr>
              <w:spacing w:after="0" w:line="259" w:lineRule="auto"/>
              <w:ind w:left="0" w:firstLine="0"/>
              <w:jc w:val="left"/>
            </w:pPr>
            <w:r>
              <w:rPr>
                <w:sz w:val="18"/>
              </w:rPr>
              <w:t xml:space="preserve">Annette Ouattara </w:t>
            </w:r>
          </w:p>
        </w:tc>
        <w:tc>
          <w:tcPr>
            <w:tcW w:w="2739" w:type="dxa"/>
            <w:tcBorders>
              <w:top w:val="nil"/>
              <w:left w:val="nil"/>
              <w:bottom w:val="nil"/>
              <w:right w:val="nil"/>
            </w:tcBorders>
            <w:shd w:val="clear" w:color="auto" w:fill="F2F2F2"/>
            <w:vAlign w:val="center"/>
          </w:tcPr>
          <w:p w14:paraId="0E1EF1E0" w14:textId="77777777" w:rsidR="00FC04F7" w:rsidRDefault="00567DAB">
            <w:pPr>
              <w:spacing w:after="0" w:line="259" w:lineRule="auto"/>
              <w:ind w:left="0" w:firstLine="0"/>
              <w:jc w:val="left"/>
            </w:pPr>
            <w:r>
              <w:rPr>
                <w:color w:val="0000FF"/>
                <w:sz w:val="18"/>
                <w:u w:val="single" w:color="0000FF"/>
              </w:rPr>
              <w:t>annetteouattara@yahoo.fr</w:t>
            </w:r>
            <w:r>
              <w:rPr>
                <w:sz w:val="18"/>
              </w:rPr>
              <w:t xml:space="preserve">  </w:t>
            </w:r>
          </w:p>
        </w:tc>
      </w:tr>
      <w:tr w:rsidR="00FC04F7" w14:paraId="27B8364B" w14:textId="77777777">
        <w:trPr>
          <w:trHeight w:val="567"/>
        </w:trPr>
        <w:tc>
          <w:tcPr>
            <w:tcW w:w="1730" w:type="dxa"/>
            <w:tcBorders>
              <w:top w:val="nil"/>
              <w:left w:val="nil"/>
              <w:bottom w:val="nil"/>
              <w:right w:val="single" w:sz="4" w:space="0" w:color="7F7F7F"/>
            </w:tcBorders>
            <w:vAlign w:val="center"/>
          </w:tcPr>
          <w:p w14:paraId="17719CAE" w14:textId="77777777" w:rsidR="00FC04F7" w:rsidRDefault="00567DAB">
            <w:pPr>
              <w:spacing w:after="0" w:line="259" w:lineRule="auto"/>
              <w:ind w:left="108" w:firstLine="0"/>
              <w:jc w:val="left"/>
            </w:pPr>
            <w:r>
              <w:rPr>
                <w:b/>
                <w:sz w:val="18"/>
              </w:rPr>
              <w:t>ETHIOPIA</w:t>
            </w:r>
            <w:r>
              <w:rPr>
                <w:sz w:val="18"/>
              </w:rPr>
              <w:t xml:space="preserve"> </w:t>
            </w:r>
          </w:p>
        </w:tc>
        <w:tc>
          <w:tcPr>
            <w:tcW w:w="3429" w:type="dxa"/>
            <w:tcBorders>
              <w:top w:val="nil"/>
              <w:left w:val="single" w:sz="4" w:space="0" w:color="7F7F7F"/>
              <w:bottom w:val="nil"/>
              <w:right w:val="nil"/>
            </w:tcBorders>
          </w:tcPr>
          <w:p w14:paraId="7C9473E2" w14:textId="77777777" w:rsidR="00FC04F7" w:rsidRDefault="00567DAB">
            <w:pPr>
              <w:spacing w:after="0" w:line="259" w:lineRule="auto"/>
              <w:ind w:left="109" w:firstLine="0"/>
              <w:jc w:val="left"/>
            </w:pPr>
            <w:r>
              <w:rPr>
                <w:sz w:val="18"/>
              </w:rPr>
              <w:t xml:space="preserve">Ministry of Innovation and Technology (MinT) </w:t>
            </w:r>
          </w:p>
        </w:tc>
        <w:tc>
          <w:tcPr>
            <w:tcW w:w="2312" w:type="dxa"/>
            <w:tcBorders>
              <w:top w:val="nil"/>
              <w:left w:val="nil"/>
              <w:bottom w:val="nil"/>
              <w:right w:val="nil"/>
            </w:tcBorders>
          </w:tcPr>
          <w:p w14:paraId="662E998A" w14:textId="77777777" w:rsidR="00FC04F7" w:rsidRDefault="00567DAB">
            <w:pPr>
              <w:spacing w:after="0" w:line="259" w:lineRule="auto"/>
              <w:ind w:left="0" w:firstLine="0"/>
              <w:jc w:val="left"/>
            </w:pPr>
            <w:r>
              <w:rPr>
                <w:sz w:val="18"/>
              </w:rPr>
              <w:t xml:space="preserve">Habtamu Abera Goshu </w:t>
            </w:r>
          </w:p>
        </w:tc>
        <w:tc>
          <w:tcPr>
            <w:tcW w:w="2739" w:type="dxa"/>
            <w:tcBorders>
              <w:top w:val="nil"/>
              <w:left w:val="nil"/>
              <w:bottom w:val="nil"/>
              <w:right w:val="nil"/>
            </w:tcBorders>
          </w:tcPr>
          <w:p w14:paraId="24C52750" w14:textId="77777777" w:rsidR="00FC04F7" w:rsidRDefault="00567DAB">
            <w:pPr>
              <w:spacing w:after="17" w:line="259" w:lineRule="auto"/>
              <w:ind w:left="0" w:firstLine="0"/>
              <w:jc w:val="left"/>
            </w:pPr>
            <w:r>
              <w:rPr>
                <w:color w:val="0000FF"/>
                <w:sz w:val="18"/>
                <w:u w:val="single" w:color="0000FF"/>
              </w:rPr>
              <w:t>habtamu2016@yahoo.com</w:t>
            </w:r>
            <w:r>
              <w:rPr>
                <w:color w:val="0000FF"/>
                <w:sz w:val="18"/>
              </w:rPr>
              <w:t xml:space="preserve"> </w:t>
            </w:r>
          </w:p>
          <w:p w14:paraId="3A81FC48" w14:textId="77777777" w:rsidR="00FC04F7" w:rsidRDefault="00567DAB">
            <w:pPr>
              <w:spacing w:after="0" w:line="259" w:lineRule="auto"/>
              <w:ind w:left="0" w:firstLine="0"/>
              <w:jc w:val="left"/>
            </w:pPr>
            <w:r>
              <w:rPr>
                <w:color w:val="0000FF"/>
              </w:rPr>
              <w:t xml:space="preserve"> </w:t>
            </w:r>
          </w:p>
        </w:tc>
      </w:tr>
      <w:tr w:rsidR="00FC04F7" w14:paraId="05FF9C39" w14:textId="77777777">
        <w:trPr>
          <w:trHeight w:val="569"/>
        </w:trPr>
        <w:tc>
          <w:tcPr>
            <w:tcW w:w="1730" w:type="dxa"/>
            <w:tcBorders>
              <w:top w:val="nil"/>
              <w:left w:val="nil"/>
              <w:bottom w:val="nil"/>
              <w:right w:val="single" w:sz="4" w:space="0" w:color="7F7F7F"/>
            </w:tcBorders>
            <w:shd w:val="clear" w:color="auto" w:fill="F2F2F2"/>
            <w:vAlign w:val="center"/>
          </w:tcPr>
          <w:p w14:paraId="61079072" w14:textId="77777777" w:rsidR="00FC04F7" w:rsidRDefault="00567DAB">
            <w:pPr>
              <w:spacing w:after="0" w:line="259" w:lineRule="auto"/>
              <w:ind w:left="108" w:firstLine="0"/>
              <w:jc w:val="left"/>
            </w:pPr>
            <w:r>
              <w:rPr>
                <w:b/>
                <w:sz w:val="18"/>
              </w:rPr>
              <w:t>GHANA</w:t>
            </w:r>
            <w:r>
              <w:rPr>
                <w:sz w:val="18"/>
              </w:rPr>
              <w:t xml:space="preserve"> </w:t>
            </w:r>
          </w:p>
        </w:tc>
        <w:tc>
          <w:tcPr>
            <w:tcW w:w="3429" w:type="dxa"/>
            <w:tcBorders>
              <w:top w:val="nil"/>
              <w:left w:val="single" w:sz="4" w:space="0" w:color="7F7F7F"/>
              <w:bottom w:val="nil"/>
              <w:right w:val="nil"/>
            </w:tcBorders>
            <w:shd w:val="clear" w:color="auto" w:fill="F2F2F2"/>
          </w:tcPr>
          <w:p w14:paraId="7A3D3DE7" w14:textId="77777777" w:rsidR="00FC04F7" w:rsidRDefault="00567DAB">
            <w:pPr>
              <w:spacing w:after="0" w:line="259" w:lineRule="auto"/>
              <w:ind w:left="109" w:firstLine="0"/>
              <w:jc w:val="left"/>
            </w:pPr>
            <w:r>
              <w:rPr>
                <w:sz w:val="18"/>
              </w:rPr>
              <w:t xml:space="preserve">Ministry of Environment, Science, Technology and Innovation (MESTI) </w:t>
            </w:r>
          </w:p>
        </w:tc>
        <w:tc>
          <w:tcPr>
            <w:tcW w:w="2312" w:type="dxa"/>
            <w:tcBorders>
              <w:top w:val="nil"/>
              <w:left w:val="nil"/>
              <w:bottom w:val="nil"/>
              <w:right w:val="nil"/>
            </w:tcBorders>
            <w:shd w:val="clear" w:color="auto" w:fill="F2F2F2"/>
            <w:vAlign w:val="center"/>
          </w:tcPr>
          <w:p w14:paraId="1A7CB49E" w14:textId="77777777" w:rsidR="00FC04F7" w:rsidRDefault="00567DAB">
            <w:pPr>
              <w:spacing w:after="0" w:line="259" w:lineRule="auto"/>
              <w:ind w:left="0" w:firstLine="0"/>
              <w:jc w:val="left"/>
            </w:pPr>
            <w:r>
              <w:rPr>
                <w:sz w:val="18"/>
              </w:rPr>
              <w:t xml:space="preserve">Wilfred Edem Dennis </w:t>
            </w:r>
          </w:p>
        </w:tc>
        <w:tc>
          <w:tcPr>
            <w:tcW w:w="2739" w:type="dxa"/>
            <w:tcBorders>
              <w:top w:val="nil"/>
              <w:left w:val="nil"/>
              <w:bottom w:val="nil"/>
              <w:right w:val="nil"/>
            </w:tcBorders>
            <w:shd w:val="clear" w:color="auto" w:fill="F2F2F2"/>
            <w:vAlign w:val="center"/>
          </w:tcPr>
          <w:p w14:paraId="3D29C1E1" w14:textId="77777777" w:rsidR="00FC04F7" w:rsidRDefault="00567DAB">
            <w:pPr>
              <w:spacing w:after="0" w:line="259" w:lineRule="auto"/>
              <w:ind w:left="0" w:firstLine="0"/>
              <w:jc w:val="left"/>
            </w:pPr>
            <w:r>
              <w:rPr>
                <w:color w:val="0000FF"/>
                <w:sz w:val="18"/>
                <w:u w:val="single" w:color="0000FF"/>
              </w:rPr>
              <w:t>wilfred.dennis@mesti.gov.gh</w:t>
            </w:r>
            <w:r>
              <w:rPr>
                <w:sz w:val="18"/>
              </w:rPr>
              <w:t xml:space="preserve"> </w:t>
            </w:r>
          </w:p>
        </w:tc>
      </w:tr>
      <w:tr w:rsidR="00FC04F7" w14:paraId="21FF3BF2" w14:textId="77777777">
        <w:trPr>
          <w:trHeight w:val="566"/>
        </w:trPr>
        <w:tc>
          <w:tcPr>
            <w:tcW w:w="1730" w:type="dxa"/>
            <w:tcBorders>
              <w:top w:val="nil"/>
              <w:left w:val="nil"/>
              <w:bottom w:val="nil"/>
              <w:right w:val="single" w:sz="4" w:space="0" w:color="7F7F7F"/>
            </w:tcBorders>
            <w:vAlign w:val="center"/>
          </w:tcPr>
          <w:p w14:paraId="3A18F51F" w14:textId="77777777" w:rsidR="00FC04F7" w:rsidRDefault="00567DAB">
            <w:pPr>
              <w:spacing w:after="0" w:line="259" w:lineRule="auto"/>
              <w:ind w:left="108" w:firstLine="0"/>
              <w:jc w:val="left"/>
            </w:pPr>
            <w:r>
              <w:rPr>
                <w:b/>
                <w:sz w:val="18"/>
              </w:rPr>
              <w:t>KENYA</w:t>
            </w:r>
            <w:r>
              <w:rPr>
                <w:sz w:val="18"/>
              </w:rPr>
              <w:t xml:space="preserve"> </w:t>
            </w:r>
          </w:p>
        </w:tc>
        <w:tc>
          <w:tcPr>
            <w:tcW w:w="3429" w:type="dxa"/>
            <w:tcBorders>
              <w:top w:val="nil"/>
              <w:left w:val="single" w:sz="4" w:space="0" w:color="7F7F7F"/>
              <w:bottom w:val="nil"/>
              <w:right w:val="nil"/>
            </w:tcBorders>
            <w:vAlign w:val="center"/>
          </w:tcPr>
          <w:p w14:paraId="6A808BDD" w14:textId="77777777" w:rsidR="00FC04F7" w:rsidRDefault="00567DAB">
            <w:pPr>
              <w:spacing w:after="0" w:line="259" w:lineRule="auto"/>
              <w:ind w:left="109" w:firstLine="0"/>
              <w:jc w:val="left"/>
            </w:pPr>
            <w:r>
              <w:rPr>
                <w:sz w:val="18"/>
              </w:rPr>
              <w:t xml:space="preserve">National Research Fund (NRF) </w:t>
            </w:r>
          </w:p>
        </w:tc>
        <w:tc>
          <w:tcPr>
            <w:tcW w:w="2312" w:type="dxa"/>
            <w:tcBorders>
              <w:top w:val="nil"/>
              <w:left w:val="nil"/>
              <w:bottom w:val="nil"/>
              <w:right w:val="nil"/>
            </w:tcBorders>
            <w:vAlign w:val="center"/>
          </w:tcPr>
          <w:p w14:paraId="608282D0" w14:textId="77777777" w:rsidR="00FC04F7" w:rsidRDefault="00567DAB">
            <w:pPr>
              <w:spacing w:after="0" w:line="259" w:lineRule="auto"/>
              <w:ind w:left="0" w:firstLine="0"/>
              <w:jc w:val="left"/>
            </w:pPr>
            <w:r>
              <w:rPr>
                <w:sz w:val="18"/>
              </w:rPr>
              <w:t xml:space="preserve">Jacob Njagih </w:t>
            </w:r>
          </w:p>
        </w:tc>
        <w:tc>
          <w:tcPr>
            <w:tcW w:w="2739" w:type="dxa"/>
            <w:tcBorders>
              <w:top w:val="nil"/>
              <w:left w:val="nil"/>
              <w:bottom w:val="nil"/>
              <w:right w:val="nil"/>
            </w:tcBorders>
          </w:tcPr>
          <w:p w14:paraId="09E14420" w14:textId="77777777" w:rsidR="00FC04F7" w:rsidRDefault="00567DAB">
            <w:pPr>
              <w:spacing w:after="0" w:line="259" w:lineRule="auto"/>
              <w:ind w:left="0" w:firstLine="0"/>
              <w:jc w:val="left"/>
            </w:pPr>
            <w:r>
              <w:rPr>
                <w:color w:val="0000FF"/>
                <w:sz w:val="18"/>
                <w:u w:val="single" w:color="0000FF"/>
              </w:rPr>
              <w:t>jnjagih@nrf.go.ke</w:t>
            </w:r>
            <w:r>
              <w:rPr>
                <w:sz w:val="18"/>
              </w:rPr>
              <w:t xml:space="preserve">  </w:t>
            </w:r>
            <w:r>
              <w:rPr>
                <w:color w:val="0000FF"/>
                <w:sz w:val="18"/>
                <w:u w:val="single" w:color="0000FF"/>
              </w:rPr>
              <w:t>kamwariajacob@gmail.com</w:t>
            </w:r>
            <w:r>
              <w:rPr>
                <w:sz w:val="18"/>
              </w:rPr>
              <w:t xml:space="preserve">  </w:t>
            </w:r>
          </w:p>
        </w:tc>
      </w:tr>
      <w:tr w:rsidR="00FC04F7" w14:paraId="74F43308" w14:textId="77777777">
        <w:trPr>
          <w:trHeight w:val="566"/>
        </w:trPr>
        <w:tc>
          <w:tcPr>
            <w:tcW w:w="1730" w:type="dxa"/>
            <w:tcBorders>
              <w:top w:val="nil"/>
              <w:left w:val="nil"/>
              <w:bottom w:val="nil"/>
              <w:right w:val="single" w:sz="4" w:space="0" w:color="7F7F7F"/>
            </w:tcBorders>
            <w:shd w:val="clear" w:color="auto" w:fill="F2F2F2"/>
            <w:vAlign w:val="center"/>
          </w:tcPr>
          <w:p w14:paraId="57AB6EDB" w14:textId="77777777" w:rsidR="00FC04F7" w:rsidRDefault="00567DAB">
            <w:pPr>
              <w:spacing w:after="0" w:line="259" w:lineRule="auto"/>
              <w:ind w:left="108" w:firstLine="0"/>
              <w:jc w:val="left"/>
            </w:pPr>
            <w:r>
              <w:rPr>
                <w:b/>
                <w:sz w:val="18"/>
              </w:rPr>
              <w:t>MALAWI</w:t>
            </w:r>
            <w:r>
              <w:rPr>
                <w:sz w:val="18"/>
              </w:rPr>
              <w:t xml:space="preserve"> </w:t>
            </w:r>
          </w:p>
        </w:tc>
        <w:tc>
          <w:tcPr>
            <w:tcW w:w="3429" w:type="dxa"/>
            <w:tcBorders>
              <w:top w:val="nil"/>
              <w:left w:val="single" w:sz="4" w:space="0" w:color="7F7F7F"/>
              <w:bottom w:val="nil"/>
              <w:right w:val="nil"/>
            </w:tcBorders>
            <w:shd w:val="clear" w:color="auto" w:fill="F2F2F2"/>
          </w:tcPr>
          <w:p w14:paraId="66C8AD62" w14:textId="77777777" w:rsidR="00FC04F7" w:rsidRDefault="00567DAB">
            <w:pPr>
              <w:spacing w:after="0" w:line="259" w:lineRule="auto"/>
              <w:ind w:left="109" w:firstLine="0"/>
              <w:jc w:val="left"/>
            </w:pPr>
            <w:r>
              <w:rPr>
                <w:sz w:val="18"/>
              </w:rPr>
              <w:t xml:space="preserve">National Commission for Science and Technology (NCST) </w:t>
            </w:r>
          </w:p>
        </w:tc>
        <w:tc>
          <w:tcPr>
            <w:tcW w:w="2312" w:type="dxa"/>
            <w:tcBorders>
              <w:top w:val="nil"/>
              <w:left w:val="nil"/>
              <w:bottom w:val="nil"/>
              <w:right w:val="nil"/>
            </w:tcBorders>
            <w:shd w:val="clear" w:color="auto" w:fill="F2F2F2"/>
            <w:vAlign w:val="center"/>
          </w:tcPr>
          <w:p w14:paraId="3BB08309" w14:textId="77777777" w:rsidR="00FC04F7" w:rsidRDefault="00567DAB">
            <w:pPr>
              <w:spacing w:after="0" w:line="259" w:lineRule="auto"/>
              <w:ind w:left="0" w:firstLine="0"/>
              <w:jc w:val="left"/>
            </w:pPr>
            <w:r>
              <w:rPr>
                <w:sz w:val="18"/>
              </w:rPr>
              <w:t xml:space="preserve">Lyson John Kampira </w:t>
            </w:r>
          </w:p>
        </w:tc>
        <w:tc>
          <w:tcPr>
            <w:tcW w:w="2739" w:type="dxa"/>
            <w:tcBorders>
              <w:top w:val="nil"/>
              <w:left w:val="nil"/>
              <w:bottom w:val="nil"/>
              <w:right w:val="nil"/>
            </w:tcBorders>
            <w:shd w:val="clear" w:color="auto" w:fill="F2F2F2"/>
          </w:tcPr>
          <w:p w14:paraId="7D9FC276" w14:textId="77777777" w:rsidR="00FC04F7" w:rsidRDefault="00567DAB">
            <w:pPr>
              <w:spacing w:after="0" w:line="259" w:lineRule="auto"/>
              <w:ind w:left="0" w:firstLine="0"/>
              <w:jc w:val="left"/>
            </w:pPr>
            <w:r>
              <w:rPr>
                <w:color w:val="0000FF"/>
                <w:sz w:val="18"/>
                <w:u w:val="single" w:color="0000FF"/>
              </w:rPr>
              <w:t>lkampira68@gmail.com</w:t>
            </w:r>
            <w:r>
              <w:rPr>
                <w:sz w:val="18"/>
              </w:rPr>
              <w:t xml:space="preserve">  </w:t>
            </w:r>
            <w:r>
              <w:rPr>
                <w:color w:val="0000FF"/>
                <w:sz w:val="18"/>
                <w:u w:val="single" w:color="0000FF"/>
              </w:rPr>
              <w:t>lkampira@ncst.mw</w:t>
            </w:r>
            <w:r>
              <w:rPr>
                <w:sz w:val="18"/>
              </w:rPr>
              <w:t xml:space="preserve">  </w:t>
            </w:r>
          </w:p>
        </w:tc>
      </w:tr>
      <w:tr w:rsidR="00FC04F7" w14:paraId="0E38456E" w14:textId="77777777">
        <w:trPr>
          <w:trHeight w:val="566"/>
        </w:trPr>
        <w:tc>
          <w:tcPr>
            <w:tcW w:w="1730" w:type="dxa"/>
            <w:tcBorders>
              <w:top w:val="nil"/>
              <w:left w:val="nil"/>
              <w:bottom w:val="nil"/>
              <w:right w:val="single" w:sz="4" w:space="0" w:color="7F7F7F"/>
            </w:tcBorders>
            <w:vAlign w:val="center"/>
          </w:tcPr>
          <w:p w14:paraId="5756B802" w14:textId="77777777" w:rsidR="00FC04F7" w:rsidRDefault="00567DAB">
            <w:pPr>
              <w:spacing w:after="0" w:line="259" w:lineRule="auto"/>
              <w:ind w:left="108" w:firstLine="0"/>
              <w:jc w:val="left"/>
            </w:pPr>
            <w:r>
              <w:rPr>
                <w:b/>
                <w:sz w:val="18"/>
              </w:rPr>
              <w:t>MOZAMBIQUE</w:t>
            </w:r>
            <w:r>
              <w:rPr>
                <w:sz w:val="18"/>
              </w:rPr>
              <w:t xml:space="preserve"> </w:t>
            </w:r>
          </w:p>
        </w:tc>
        <w:tc>
          <w:tcPr>
            <w:tcW w:w="3429" w:type="dxa"/>
            <w:tcBorders>
              <w:top w:val="nil"/>
              <w:left w:val="single" w:sz="4" w:space="0" w:color="7F7F7F"/>
              <w:bottom w:val="nil"/>
              <w:right w:val="nil"/>
            </w:tcBorders>
            <w:vAlign w:val="center"/>
          </w:tcPr>
          <w:p w14:paraId="34DE198A" w14:textId="77777777" w:rsidR="00FC04F7" w:rsidRDefault="00567DAB">
            <w:pPr>
              <w:spacing w:after="0" w:line="259" w:lineRule="auto"/>
              <w:ind w:left="109" w:firstLine="0"/>
              <w:jc w:val="left"/>
            </w:pPr>
            <w:r>
              <w:rPr>
                <w:sz w:val="18"/>
              </w:rPr>
              <w:t xml:space="preserve">Fundo Nacional de Investigacao (FNI) </w:t>
            </w:r>
          </w:p>
        </w:tc>
        <w:tc>
          <w:tcPr>
            <w:tcW w:w="2312" w:type="dxa"/>
            <w:tcBorders>
              <w:top w:val="nil"/>
              <w:left w:val="nil"/>
              <w:bottom w:val="nil"/>
              <w:right w:val="nil"/>
            </w:tcBorders>
            <w:vAlign w:val="center"/>
          </w:tcPr>
          <w:p w14:paraId="4786A3CA" w14:textId="77777777" w:rsidR="00FC04F7" w:rsidRDefault="00567DAB">
            <w:pPr>
              <w:spacing w:after="0" w:line="259" w:lineRule="auto"/>
              <w:ind w:left="0" w:firstLine="0"/>
              <w:jc w:val="left"/>
            </w:pPr>
            <w:r>
              <w:rPr>
                <w:sz w:val="18"/>
              </w:rPr>
              <w:t xml:space="preserve">Dirce Madeira </w:t>
            </w:r>
          </w:p>
        </w:tc>
        <w:tc>
          <w:tcPr>
            <w:tcW w:w="2739" w:type="dxa"/>
            <w:tcBorders>
              <w:top w:val="nil"/>
              <w:left w:val="nil"/>
              <w:bottom w:val="nil"/>
              <w:right w:val="nil"/>
            </w:tcBorders>
          </w:tcPr>
          <w:p w14:paraId="1346625D" w14:textId="77777777" w:rsidR="00FC04F7" w:rsidRDefault="00567DAB">
            <w:pPr>
              <w:spacing w:after="0" w:line="259" w:lineRule="auto"/>
              <w:ind w:left="0" w:firstLine="0"/>
              <w:jc w:val="left"/>
            </w:pPr>
            <w:r>
              <w:rPr>
                <w:color w:val="0000FF"/>
                <w:sz w:val="18"/>
                <w:u w:val="single" w:color="0000FF"/>
              </w:rPr>
              <w:t>fni.mct@gmail.com</w:t>
            </w:r>
            <w:r>
              <w:rPr>
                <w:sz w:val="18"/>
              </w:rPr>
              <w:t xml:space="preserve">  </w:t>
            </w:r>
            <w:r>
              <w:rPr>
                <w:color w:val="0000FF"/>
                <w:sz w:val="18"/>
                <w:u w:val="single" w:color="0000FF"/>
              </w:rPr>
              <w:t>edsonlffaria2012@gmail.com</w:t>
            </w:r>
            <w:r>
              <w:rPr>
                <w:sz w:val="18"/>
              </w:rPr>
              <w:t xml:space="preserve">  </w:t>
            </w:r>
          </w:p>
        </w:tc>
      </w:tr>
      <w:tr w:rsidR="00FC04F7" w14:paraId="4E813CB4" w14:textId="77777777">
        <w:trPr>
          <w:trHeight w:val="569"/>
        </w:trPr>
        <w:tc>
          <w:tcPr>
            <w:tcW w:w="1730" w:type="dxa"/>
            <w:tcBorders>
              <w:top w:val="nil"/>
              <w:left w:val="nil"/>
              <w:bottom w:val="nil"/>
              <w:right w:val="single" w:sz="4" w:space="0" w:color="7F7F7F"/>
            </w:tcBorders>
            <w:shd w:val="clear" w:color="auto" w:fill="F2F2F2"/>
            <w:vAlign w:val="center"/>
          </w:tcPr>
          <w:p w14:paraId="1FCC56EB" w14:textId="77777777" w:rsidR="00FC04F7" w:rsidRDefault="00567DAB">
            <w:pPr>
              <w:spacing w:after="0" w:line="259" w:lineRule="auto"/>
              <w:ind w:left="108" w:firstLine="0"/>
              <w:jc w:val="left"/>
            </w:pPr>
            <w:r>
              <w:rPr>
                <w:b/>
                <w:sz w:val="18"/>
              </w:rPr>
              <w:t>NAMIBIA</w:t>
            </w:r>
            <w:r>
              <w:rPr>
                <w:sz w:val="18"/>
              </w:rPr>
              <w:t xml:space="preserve"> </w:t>
            </w:r>
          </w:p>
        </w:tc>
        <w:tc>
          <w:tcPr>
            <w:tcW w:w="3429" w:type="dxa"/>
            <w:tcBorders>
              <w:top w:val="nil"/>
              <w:left w:val="single" w:sz="4" w:space="0" w:color="7F7F7F"/>
              <w:bottom w:val="nil"/>
              <w:right w:val="nil"/>
            </w:tcBorders>
            <w:shd w:val="clear" w:color="auto" w:fill="F2F2F2"/>
          </w:tcPr>
          <w:p w14:paraId="7D2F338F" w14:textId="77777777" w:rsidR="00FC04F7" w:rsidRDefault="00567DAB">
            <w:pPr>
              <w:spacing w:after="0" w:line="259" w:lineRule="auto"/>
              <w:ind w:left="109" w:right="166" w:firstLine="0"/>
              <w:jc w:val="left"/>
            </w:pPr>
            <w:r>
              <w:rPr>
                <w:sz w:val="18"/>
              </w:rPr>
              <w:t xml:space="preserve">National Commission on Research, Science and Technology (NCRST) </w:t>
            </w:r>
          </w:p>
        </w:tc>
        <w:tc>
          <w:tcPr>
            <w:tcW w:w="2312" w:type="dxa"/>
            <w:tcBorders>
              <w:top w:val="nil"/>
              <w:left w:val="nil"/>
              <w:bottom w:val="nil"/>
              <w:right w:val="nil"/>
            </w:tcBorders>
            <w:shd w:val="clear" w:color="auto" w:fill="F2F2F2"/>
            <w:vAlign w:val="center"/>
          </w:tcPr>
          <w:p w14:paraId="16D9EC03" w14:textId="77777777" w:rsidR="00FC04F7" w:rsidRDefault="00567DAB">
            <w:pPr>
              <w:spacing w:after="0" w:line="259" w:lineRule="auto"/>
              <w:ind w:left="0" w:firstLine="0"/>
              <w:jc w:val="left"/>
            </w:pPr>
            <w:r>
              <w:rPr>
                <w:sz w:val="18"/>
              </w:rPr>
              <w:t xml:space="preserve">Luiza Ndapewa Shekup </w:t>
            </w:r>
          </w:p>
        </w:tc>
        <w:tc>
          <w:tcPr>
            <w:tcW w:w="2739" w:type="dxa"/>
            <w:tcBorders>
              <w:top w:val="nil"/>
              <w:left w:val="nil"/>
              <w:bottom w:val="nil"/>
              <w:right w:val="nil"/>
            </w:tcBorders>
            <w:shd w:val="clear" w:color="auto" w:fill="F2F2F2"/>
            <w:vAlign w:val="center"/>
          </w:tcPr>
          <w:p w14:paraId="413FFAB1" w14:textId="77777777" w:rsidR="00FC04F7" w:rsidRDefault="00567DAB">
            <w:pPr>
              <w:spacing w:after="0" w:line="259" w:lineRule="auto"/>
              <w:ind w:left="0" w:firstLine="0"/>
              <w:jc w:val="left"/>
            </w:pPr>
            <w:r>
              <w:rPr>
                <w:color w:val="0000FF"/>
                <w:sz w:val="18"/>
                <w:u w:val="single" w:color="0000FF"/>
              </w:rPr>
              <w:t>nlupahla@NCRST.NA</w:t>
            </w:r>
            <w:r>
              <w:rPr>
                <w:sz w:val="18"/>
              </w:rPr>
              <w:t xml:space="preserve">  </w:t>
            </w:r>
          </w:p>
        </w:tc>
      </w:tr>
      <w:tr w:rsidR="00FC04F7" w14:paraId="0494AA25" w14:textId="77777777">
        <w:trPr>
          <w:trHeight w:val="566"/>
        </w:trPr>
        <w:tc>
          <w:tcPr>
            <w:tcW w:w="1730" w:type="dxa"/>
            <w:tcBorders>
              <w:top w:val="nil"/>
              <w:left w:val="nil"/>
              <w:bottom w:val="nil"/>
              <w:right w:val="single" w:sz="4" w:space="0" w:color="7F7F7F"/>
            </w:tcBorders>
            <w:vAlign w:val="center"/>
          </w:tcPr>
          <w:p w14:paraId="4F02AE84" w14:textId="77777777" w:rsidR="00FC04F7" w:rsidRDefault="00567DAB">
            <w:pPr>
              <w:spacing w:after="0" w:line="259" w:lineRule="auto"/>
              <w:ind w:left="108" w:firstLine="0"/>
              <w:jc w:val="left"/>
            </w:pPr>
            <w:r>
              <w:rPr>
                <w:b/>
                <w:sz w:val="18"/>
              </w:rPr>
              <w:t>NIGERIA</w:t>
            </w:r>
            <w:r>
              <w:rPr>
                <w:sz w:val="18"/>
              </w:rPr>
              <w:t xml:space="preserve"> </w:t>
            </w:r>
          </w:p>
        </w:tc>
        <w:tc>
          <w:tcPr>
            <w:tcW w:w="3429" w:type="dxa"/>
            <w:tcBorders>
              <w:top w:val="nil"/>
              <w:left w:val="single" w:sz="4" w:space="0" w:color="7F7F7F"/>
              <w:bottom w:val="nil"/>
              <w:right w:val="nil"/>
            </w:tcBorders>
            <w:vAlign w:val="center"/>
          </w:tcPr>
          <w:p w14:paraId="34EDD1B9" w14:textId="77777777" w:rsidR="00FC04F7" w:rsidRDefault="00567DAB">
            <w:pPr>
              <w:spacing w:after="0" w:line="259" w:lineRule="auto"/>
              <w:ind w:left="109" w:firstLine="0"/>
              <w:jc w:val="left"/>
            </w:pPr>
            <w:r>
              <w:rPr>
                <w:sz w:val="18"/>
              </w:rPr>
              <w:t xml:space="preserve">Tertiary Education Trust Fund (TETFund) </w:t>
            </w:r>
          </w:p>
        </w:tc>
        <w:tc>
          <w:tcPr>
            <w:tcW w:w="2312" w:type="dxa"/>
            <w:tcBorders>
              <w:top w:val="nil"/>
              <w:left w:val="nil"/>
              <w:bottom w:val="nil"/>
              <w:right w:val="nil"/>
            </w:tcBorders>
            <w:vAlign w:val="center"/>
          </w:tcPr>
          <w:p w14:paraId="229382E5" w14:textId="77777777" w:rsidR="00FC04F7" w:rsidRDefault="00567DAB">
            <w:pPr>
              <w:spacing w:after="0" w:line="259" w:lineRule="auto"/>
              <w:ind w:left="0" w:firstLine="0"/>
              <w:jc w:val="left"/>
            </w:pPr>
            <w:r>
              <w:rPr>
                <w:sz w:val="18"/>
              </w:rPr>
              <w:t xml:space="preserve">Salihu Bakari </w:t>
            </w:r>
          </w:p>
        </w:tc>
        <w:tc>
          <w:tcPr>
            <w:tcW w:w="2739" w:type="dxa"/>
            <w:tcBorders>
              <w:top w:val="nil"/>
              <w:left w:val="nil"/>
              <w:bottom w:val="nil"/>
              <w:right w:val="nil"/>
            </w:tcBorders>
            <w:vAlign w:val="center"/>
          </w:tcPr>
          <w:p w14:paraId="1011591F" w14:textId="77777777" w:rsidR="00FC04F7" w:rsidRDefault="00567DAB">
            <w:pPr>
              <w:spacing w:after="0" w:line="259" w:lineRule="auto"/>
              <w:ind w:left="0" w:firstLine="0"/>
              <w:jc w:val="left"/>
            </w:pPr>
            <w:r>
              <w:rPr>
                <w:color w:val="0000FF"/>
                <w:sz w:val="18"/>
                <w:u w:val="single" w:color="0000FF"/>
              </w:rPr>
              <w:t>sgbakari@yahoo.co.uk</w:t>
            </w:r>
            <w:r>
              <w:rPr>
                <w:sz w:val="18"/>
              </w:rPr>
              <w:t xml:space="preserve">  </w:t>
            </w:r>
          </w:p>
        </w:tc>
      </w:tr>
      <w:tr w:rsidR="00FC04F7" w14:paraId="4AE10D78" w14:textId="77777777">
        <w:trPr>
          <w:trHeight w:val="567"/>
        </w:trPr>
        <w:tc>
          <w:tcPr>
            <w:tcW w:w="1730" w:type="dxa"/>
            <w:tcBorders>
              <w:top w:val="nil"/>
              <w:left w:val="nil"/>
              <w:bottom w:val="nil"/>
              <w:right w:val="single" w:sz="4" w:space="0" w:color="7F7F7F"/>
            </w:tcBorders>
            <w:shd w:val="clear" w:color="auto" w:fill="F2F2F2"/>
            <w:vAlign w:val="center"/>
          </w:tcPr>
          <w:p w14:paraId="5650038A" w14:textId="77777777" w:rsidR="00FC04F7" w:rsidRDefault="00567DAB">
            <w:pPr>
              <w:spacing w:after="0" w:line="259" w:lineRule="auto"/>
              <w:ind w:left="108" w:firstLine="0"/>
              <w:jc w:val="left"/>
            </w:pPr>
            <w:r>
              <w:rPr>
                <w:b/>
                <w:sz w:val="18"/>
              </w:rPr>
              <w:lastRenderedPageBreak/>
              <w:t>RWANDA</w:t>
            </w:r>
            <w:r>
              <w:rPr>
                <w:sz w:val="18"/>
              </w:rPr>
              <w:t xml:space="preserve"> </w:t>
            </w:r>
          </w:p>
        </w:tc>
        <w:tc>
          <w:tcPr>
            <w:tcW w:w="3429" w:type="dxa"/>
            <w:tcBorders>
              <w:top w:val="nil"/>
              <w:left w:val="single" w:sz="4" w:space="0" w:color="7F7F7F"/>
              <w:bottom w:val="nil"/>
              <w:right w:val="nil"/>
            </w:tcBorders>
            <w:shd w:val="clear" w:color="auto" w:fill="F2F2F2"/>
          </w:tcPr>
          <w:p w14:paraId="56A4A484" w14:textId="77777777" w:rsidR="00FC04F7" w:rsidRDefault="00567DAB">
            <w:pPr>
              <w:spacing w:after="0" w:line="259" w:lineRule="auto"/>
              <w:ind w:left="109" w:right="53" w:firstLine="0"/>
              <w:jc w:val="left"/>
            </w:pPr>
            <w:r>
              <w:rPr>
                <w:sz w:val="18"/>
              </w:rPr>
              <w:t xml:space="preserve">National Council for Science and Technology (NCST) </w:t>
            </w:r>
          </w:p>
        </w:tc>
        <w:tc>
          <w:tcPr>
            <w:tcW w:w="2312" w:type="dxa"/>
            <w:tcBorders>
              <w:top w:val="nil"/>
              <w:left w:val="nil"/>
              <w:bottom w:val="nil"/>
              <w:right w:val="nil"/>
            </w:tcBorders>
            <w:shd w:val="clear" w:color="auto" w:fill="F2F2F2"/>
            <w:vAlign w:val="center"/>
          </w:tcPr>
          <w:p w14:paraId="05483E90" w14:textId="77777777" w:rsidR="00FC04F7" w:rsidRDefault="00567DAB">
            <w:pPr>
              <w:spacing w:after="0" w:line="259" w:lineRule="auto"/>
              <w:ind w:left="0" w:firstLine="0"/>
              <w:jc w:val="left"/>
            </w:pPr>
            <w:r>
              <w:rPr>
                <w:sz w:val="18"/>
              </w:rPr>
              <w:t xml:space="preserve">Esperance Munganyinka </w:t>
            </w:r>
          </w:p>
        </w:tc>
        <w:tc>
          <w:tcPr>
            <w:tcW w:w="2739" w:type="dxa"/>
            <w:tcBorders>
              <w:top w:val="nil"/>
              <w:left w:val="nil"/>
              <w:bottom w:val="nil"/>
              <w:right w:val="nil"/>
            </w:tcBorders>
            <w:shd w:val="clear" w:color="auto" w:fill="F2F2F2"/>
            <w:vAlign w:val="center"/>
          </w:tcPr>
          <w:p w14:paraId="3F94CF4A" w14:textId="77777777" w:rsidR="00FC04F7" w:rsidRDefault="00567DAB">
            <w:pPr>
              <w:spacing w:after="0" w:line="259" w:lineRule="auto"/>
              <w:ind w:left="0" w:firstLine="0"/>
              <w:jc w:val="left"/>
            </w:pPr>
            <w:r>
              <w:rPr>
                <w:color w:val="0000FF"/>
                <w:sz w:val="18"/>
                <w:u w:val="single" w:color="0000FF"/>
              </w:rPr>
              <w:t>emunganyinka@ncst.gov.rw</w:t>
            </w:r>
            <w:r>
              <w:rPr>
                <w:sz w:val="18"/>
              </w:rPr>
              <w:t xml:space="preserve"> </w:t>
            </w:r>
          </w:p>
        </w:tc>
      </w:tr>
      <w:tr w:rsidR="00FC04F7" w14:paraId="18DFE771" w14:textId="77777777">
        <w:trPr>
          <w:trHeight w:val="566"/>
        </w:trPr>
        <w:tc>
          <w:tcPr>
            <w:tcW w:w="1730" w:type="dxa"/>
            <w:tcBorders>
              <w:top w:val="nil"/>
              <w:left w:val="nil"/>
              <w:bottom w:val="nil"/>
              <w:right w:val="single" w:sz="4" w:space="0" w:color="7F7F7F"/>
            </w:tcBorders>
            <w:vAlign w:val="center"/>
          </w:tcPr>
          <w:p w14:paraId="36CE884A" w14:textId="77777777" w:rsidR="00FC04F7" w:rsidRDefault="00567DAB">
            <w:pPr>
              <w:spacing w:after="0" w:line="259" w:lineRule="auto"/>
              <w:ind w:left="108" w:firstLine="0"/>
              <w:jc w:val="left"/>
            </w:pPr>
            <w:r>
              <w:rPr>
                <w:b/>
                <w:sz w:val="18"/>
              </w:rPr>
              <w:t>SENEGAL</w:t>
            </w:r>
            <w:r>
              <w:rPr>
                <w:sz w:val="18"/>
              </w:rPr>
              <w:t xml:space="preserve"> </w:t>
            </w:r>
          </w:p>
        </w:tc>
        <w:tc>
          <w:tcPr>
            <w:tcW w:w="3429" w:type="dxa"/>
            <w:tcBorders>
              <w:top w:val="nil"/>
              <w:left w:val="single" w:sz="4" w:space="0" w:color="7F7F7F"/>
              <w:bottom w:val="nil"/>
              <w:right w:val="nil"/>
            </w:tcBorders>
          </w:tcPr>
          <w:p w14:paraId="2C4F549A" w14:textId="77777777" w:rsidR="00FC04F7" w:rsidRDefault="00567DAB">
            <w:pPr>
              <w:spacing w:after="0" w:line="259" w:lineRule="auto"/>
              <w:ind w:left="109" w:firstLine="0"/>
              <w:jc w:val="left"/>
            </w:pPr>
            <w:r>
              <w:rPr>
                <w:sz w:val="18"/>
              </w:rPr>
              <w:t xml:space="preserve">Ministry of Higher Education </w:t>
            </w:r>
          </w:p>
          <w:p w14:paraId="7A6D69FD" w14:textId="77777777" w:rsidR="00FC04F7" w:rsidRDefault="00567DAB">
            <w:pPr>
              <w:spacing w:after="0" w:line="259" w:lineRule="auto"/>
              <w:ind w:left="109" w:firstLine="0"/>
              <w:jc w:val="left"/>
            </w:pPr>
            <w:r>
              <w:rPr>
                <w:sz w:val="18"/>
              </w:rPr>
              <w:t xml:space="preserve">Research and Innovation (MESRI) </w:t>
            </w:r>
          </w:p>
        </w:tc>
        <w:tc>
          <w:tcPr>
            <w:tcW w:w="2312" w:type="dxa"/>
            <w:tcBorders>
              <w:top w:val="nil"/>
              <w:left w:val="nil"/>
              <w:bottom w:val="nil"/>
              <w:right w:val="nil"/>
            </w:tcBorders>
            <w:vAlign w:val="center"/>
          </w:tcPr>
          <w:p w14:paraId="52880B24" w14:textId="77777777" w:rsidR="00FC04F7" w:rsidRDefault="00567DAB">
            <w:pPr>
              <w:spacing w:after="0" w:line="259" w:lineRule="auto"/>
              <w:ind w:left="0" w:firstLine="0"/>
              <w:jc w:val="left"/>
            </w:pPr>
            <w:r>
              <w:rPr>
                <w:sz w:val="18"/>
              </w:rPr>
              <w:t xml:space="preserve">Tafsir Babacar Ndoye </w:t>
            </w:r>
          </w:p>
        </w:tc>
        <w:tc>
          <w:tcPr>
            <w:tcW w:w="2739" w:type="dxa"/>
            <w:tcBorders>
              <w:top w:val="nil"/>
              <w:left w:val="nil"/>
              <w:bottom w:val="nil"/>
              <w:right w:val="nil"/>
            </w:tcBorders>
            <w:vAlign w:val="center"/>
          </w:tcPr>
          <w:p w14:paraId="48204410" w14:textId="77777777" w:rsidR="00FC04F7" w:rsidRDefault="00567DAB">
            <w:pPr>
              <w:spacing w:after="0" w:line="259" w:lineRule="auto"/>
              <w:ind w:left="0" w:firstLine="0"/>
              <w:jc w:val="left"/>
            </w:pPr>
            <w:r>
              <w:rPr>
                <w:color w:val="0000FF"/>
                <w:sz w:val="18"/>
                <w:u w:val="single" w:color="0000FF"/>
              </w:rPr>
              <w:t>ndoyetafsir@hotmail.fr</w:t>
            </w:r>
            <w:r>
              <w:rPr>
                <w:sz w:val="18"/>
              </w:rPr>
              <w:t xml:space="preserve">  </w:t>
            </w:r>
          </w:p>
        </w:tc>
      </w:tr>
      <w:tr w:rsidR="00FC04F7" w14:paraId="450490DC" w14:textId="77777777">
        <w:trPr>
          <w:trHeight w:val="569"/>
        </w:trPr>
        <w:tc>
          <w:tcPr>
            <w:tcW w:w="1730" w:type="dxa"/>
            <w:tcBorders>
              <w:top w:val="nil"/>
              <w:left w:val="nil"/>
              <w:bottom w:val="nil"/>
              <w:right w:val="single" w:sz="4" w:space="0" w:color="7F7F7F"/>
            </w:tcBorders>
            <w:shd w:val="clear" w:color="auto" w:fill="F2F2F2"/>
            <w:vAlign w:val="center"/>
          </w:tcPr>
          <w:p w14:paraId="60BE946B" w14:textId="77777777" w:rsidR="00FC04F7" w:rsidRDefault="00567DAB">
            <w:pPr>
              <w:spacing w:after="0" w:line="259" w:lineRule="auto"/>
              <w:ind w:left="108" w:firstLine="0"/>
              <w:jc w:val="left"/>
            </w:pPr>
            <w:r>
              <w:rPr>
                <w:b/>
                <w:sz w:val="18"/>
              </w:rPr>
              <w:t>SIERRA LEONE</w:t>
            </w:r>
            <w:r>
              <w:rPr>
                <w:sz w:val="18"/>
              </w:rPr>
              <w:t xml:space="preserve"> </w:t>
            </w:r>
          </w:p>
        </w:tc>
        <w:tc>
          <w:tcPr>
            <w:tcW w:w="3429" w:type="dxa"/>
            <w:tcBorders>
              <w:top w:val="nil"/>
              <w:left w:val="single" w:sz="4" w:space="0" w:color="7F7F7F"/>
              <w:bottom w:val="nil"/>
              <w:right w:val="nil"/>
            </w:tcBorders>
            <w:shd w:val="clear" w:color="auto" w:fill="F2F2F2"/>
          </w:tcPr>
          <w:p w14:paraId="0A50B9D2" w14:textId="77777777" w:rsidR="00FC04F7" w:rsidRDefault="00567DAB">
            <w:pPr>
              <w:spacing w:after="0" w:line="259" w:lineRule="auto"/>
              <w:ind w:left="109" w:right="157" w:firstLine="0"/>
              <w:jc w:val="left"/>
            </w:pPr>
            <w:r>
              <w:rPr>
                <w:sz w:val="18"/>
              </w:rPr>
              <w:t xml:space="preserve">Ministry of Technical and Higher Education (MTHE) </w:t>
            </w:r>
          </w:p>
        </w:tc>
        <w:tc>
          <w:tcPr>
            <w:tcW w:w="2312" w:type="dxa"/>
            <w:tcBorders>
              <w:top w:val="nil"/>
              <w:left w:val="nil"/>
              <w:bottom w:val="nil"/>
              <w:right w:val="nil"/>
            </w:tcBorders>
            <w:shd w:val="clear" w:color="auto" w:fill="F2F2F2"/>
            <w:vAlign w:val="center"/>
          </w:tcPr>
          <w:p w14:paraId="55F564CF" w14:textId="77777777" w:rsidR="00FC04F7" w:rsidRDefault="00567DAB">
            <w:pPr>
              <w:spacing w:after="0" w:line="259" w:lineRule="auto"/>
              <w:ind w:left="0" w:firstLine="0"/>
              <w:jc w:val="left"/>
            </w:pPr>
            <w:r>
              <w:rPr>
                <w:sz w:val="18"/>
              </w:rPr>
              <w:t xml:space="preserve">Fatima Kaiwa </w:t>
            </w:r>
          </w:p>
        </w:tc>
        <w:tc>
          <w:tcPr>
            <w:tcW w:w="2739" w:type="dxa"/>
            <w:tcBorders>
              <w:top w:val="nil"/>
              <w:left w:val="nil"/>
              <w:bottom w:val="nil"/>
              <w:right w:val="nil"/>
            </w:tcBorders>
            <w:shd w:val="clear" w:color="auto" w:fill="F2F2F2"/>
          </w:tcPr>
          <w:p w14:paraId="422949E4" w14:textId="77777777" w:rsidR="00FC04F7" w:rsidRDefault="00567DAB">
            <w:pPr>
              <w:spacing w:after="0" w:line="259" w:lineRule="auto"/>
              <w:ind w:left="0" w:firstLine="0"/>
              <w:jc w:val="left"/>
            </w:pPr>
            <w:r>
              <w:rPr>
                <w:color w:val="0000FF"/>
                <w:sz w:val="18"/>
                <w:u w:val="single" w:color="0000FF"/>
              </w:rPr>
              <w:t>fatmata.kaiwa@mthe.gov.sl</w:t>
            </w:r>
            <w:r>
              <w:rPr>
                <w:sz w:val="18"/>
              </w:rPr>
              <w:t xml:space="preserve">  </w:t>
            </w:r>
            <w:r>
              <w:rPr>
                <w:color w:val="0000FF"/>
                <w:sz w:val="18"/>
                <w:u w:val="single" w:color="0000FF"/>
              </w:rPr>
              <w:t>fatmata_kaiwa@hotmail.com</w:t>
            </w:r>
            <w:r>
              <w:rPr>
                <w:sz w:val="18"/>
              </w:rPr>
              <w:t xml:space="preserve">  </w:t>
            </w:r>
          </w:p>
        </w:tc>
      </w:tr>
      <w:tr w:rsidR="00FC04F7" w14:paraId="0AC158A6" w14:textId="77777777">
        <w:trPr>
          <w:trHeight w:val="804"/>
        </w:trPr>
        <w:tc>
          <w:tcPr>
            <w:tcW w:w="1730" w:type="dxa"/>
            <w:tcBorders>
              <w:top w:val="nil"/>
              <w:left w:val="nil"/>
              <w:bottom w:val="nil"/>
              <w:right w:val="single" w:sz="4" w:space="0" w:color="7F7F7F"/>
            </w:tcBorders>
          </w:tcPr>
          <w:p w14:paraId="5B362A60" w14:textId="77777777" w:rsidR="00FC04F7" w:rsidRDefault="00567DAB">
            <w:pPr>
              <w:spacing w:after="0" w:line="259" w:lineRule="auto"/>
              <w:ind w:left="108" w:firstLine="0"/>
              <w:jc w:val="left"/>
            </w:pPr>
            <w:r>
              <w:rPr>
                <w:b/>
                <w:sz w:val="18"/>
              </w:rPr>
              <w:t xml:space="preserve">SOUTH AFRICA </w:t>
            </w:r>
            <w:r>
              <w:rPr>
                <w:sz w:val="18"/>
              </w:rPr>
              <w:t xml:space="preserve"> </w:t>
            </w:r>
          </w:p>
          <w:p w14:paraId="480498A4" w14:textId="77777777" w:rsidR="00FC04F7" w:rsidRDefault="00567DAB">
            <w:pPr>
              <w:spacing w:after="0" w:line="259" w:lineRule="auto"/>
              <w:ind w:left="108" w:right="32" w:firstLine="0"/>
              <w:jc w:val="left"/>
            </w:pPr>
            <w:r>
              <w:rPr>
                <w:i/>
                <w:sz w:val="16"/>
              </w:rPr>
              <w:t>(call secretariat and one of the SGCI funders)</w:t>
            </w:r>
            <w:r>
              <w:rPr>
                <w:b/>
                <w:i/>
                <w:sz w:val="16"/>
              </w:rPr>
              <w:t xml:space="preserve"> </w:t>
            </w:r>
          </w:p>
        </w:tc>
        <w:tc>
          <w:tcPr>
            <w:tcW w:w="3429" w:type="dxa"/>
            <w:tcBorders>
              <w:top w:val="nil"/>
              <w:left w:val="single" w:sz="4" w:space="0" w:color="7F7F7F"/>
              <w:bottom w:val="nil"/>
              <w:right w:val="nil"/>
            </w:tcBorders>
            <w:vAlign w:val="center"/>
          </w:tcPr>
          <w:p w14:paraId="73609767" w14:textId="77777777" w:rsidR="00FC04F7" w:rsidRDefault="00567DAB">
            <w:pPr>
              <w:spacing w:after="0" w:line="259" w:lineRule="auto"/>
              <w:ind w:left="109" w:firstLine="0"/>
              <w:jc w:val="left"/>
            </w:pPr>
            <w:r>
              <w:rPr>
                <w:sz w:val="18"/>
              </w:rPr>
              <w:t xml:space="preserve">National Research Foundation (NRF) </w:t>
            </w:r>
          </w:p>
        </w:tc>
        <w:tc>
          <w:tcPr>
            <w:tcW w:w="2312" w:type="dxa"/>
            <w:tcBorders>
              <w:top w:val="nil"/>
              <w:left w:val="nil"/>
              <w:bottom w:val="nil"/>
              <w:right w:val="nil"/>
            </w:tcBorders>
            <w:vAlign w:val="center"/>
          </w:tcPr>
          <w:p w14:paraId="5B9D43BA" w14:textId="77777777" w:rsidR="00FC04F7" w:rsidRDefault="00567DAB">
            <w:pPr>
              <w:spacing w:after="0" w:line="259" w:lineRule="auto"/>
              <w:ind w:left="0" w:firstLine="0"/>
              <w:jc w:val="left"/>
            </w:pPr>
            <w:r>
              <w:rPr>
                <w:sz w:val="18"/>
              </w:rPr>
              <w:t xml:space="preserve">Themba Ngomane </w:t>
            </w:r>
          </w:p>
        </w:tc>
        <w:tc>
          <w:tcPr>
            <w:tcW w:w="2739" w:type="dxa"/>
            <w:tcBorders>
              <w:top w:val="nil"/>
              <w:left w:val="nil"/>
              <w:bottom w:val="nil"/>
              <w:right w:val="nil"/>
            </w:tcBorders>
            <w:vAlign w:val="center"/>
          </w:tcPr>
          <w:p w14:paraId="3B3C1368" w14:textId="77777777" w:rsidR="00FC04F7" w:rsidRDefault="00567DAB">
            <w:pPr>
              <w:spacing w:after="0" w:line="259" w:lineRule="auto"/>
              <w:ind w:left="0" w:firstLine="0"/>
              <w:jc w:val="left"/>
            </w:pPr>
            <w:r>
              <w:rPr>
                <w:color w:val="0000FF"/>
                <w:sz w:val="18"/>
                <w:u w:val="single" w:color="0000FF"/>
              </w:rPr>
              <w:t>T.Ngomane@risa.nrf.ac.za</w:t>
            </w:r>
            <w:r>
              <w:rPr>
                <w:sz w:val="18"/>
              </w:rPr>
              <w:t xml:space="preserve">  </w:t>
            </w:r>
          </w:p>
        </w:tc>
      </w:tr>
      <w:tr w:rsidR="00FC04F7" w14:paraId="2FD0F8AE" w14:textId="77777777">
        <w:trPr>
          <w:trHeight w:val="566"/>
        </w:trPr>
        <w:tc>
          <w:tcPr>
            <w:tcW w:w="1730" w:type="dxa"/>
            <w:tcBorders>
              <w:top w:val="nil"/>
              <w:left w:val="nil"/>
              <w:bottom w:val="nil"/>
              <w:right w:val="single" w:sz="4" w:space="0" w:color="7F7F7F"/>
            </w:tcBorders>
            <w:shd w:val="clear" w:color="auto" w:fill="F2F2F2"/>
            <w:vAlign w:val="center"/>
          </w:tcPr>
          <w:p w14:paraId="36727FF1" w14:textId="77777777" w:rsidR="00FC04F7" w:rsidRDefault="00567DAB">
            <w:pPr>
              <w:spacing w:after="0" w:line="259" w:lineRule="auto"/>
              <w:ind w:left="108" w:firstLine="0"/>
              <w:jc w:val="left"/>
            </w:pPr>
            <w:r>
              <w:rPr>
                <w:b/>
                <w:sz w:val="18"/>
              </w:rPr>
              <w:t>TANZANIA</w:t>
            </w:r>
            <w:r>
              <w:rPr>
                <w:sz w:val="18"/>
              </w:rPr>
              <w:t xml:space="preserve"> </w:t>
            </w:r>
          </w:p>
        </w:tc>
        <w:tc>
          <w:tcPr>
            <w:tcW w:w="3429" w:type="dxa"/>
            <w:tcBorders>
              <w:top w:val="nil"/>
              <w:left w:val="single" w:sz="4" w:space="0" w:color="7F7F7F"/>
              <w:bottom w:val="nil"/>
              <w:right w:val="nil"/>
            </w:tcBorders>
            <w:shd w:val="clear" w:color="auto" w:fill="F2F2F2"/>
          </w:tcPr>
          <w:p w14:paraId="61A31DC3" w14:textId="77777777" w:rsidR="00FC04F7" w:rsidRDefault="00567DAB">
            <w:pPr>
              <w:spacing w:after="0" w:line="259" w:lineRule="auto"/>
              <w:ind w:left="109" w:firstLine="0"/>
              <w:jc w:val="left"/>
            </w:pPr>
            <w:r>
              <w:rPr>
                <w:sz w:val="18"/>
              </w:rPr>
              <w:t xml:space="preserve">Tanzania Commission for Science and Technology (COSTECH) </w:t>
            </w:r>
          </w:p>
        </w:tc>
        <w:tc>
          <w:tcPr>
            <w:tcW w:w="2312" w:type="dxa"/>
            <w:tcBorders>
              <w:top w:val="nil"/>
              <w:left w:val="nil"/>
              <w:bottom w:val="nil"/>
              <w:right w:val="nil"/>
            </w:tcBorders>
            <w:shd w:val="clear" w:color="auto" w:fill="F2F2F2"/>
            <w:vAlign w:val="center"/>
          </w:tcPr>
          <w:p w14:paraId="49B99A2E" w14:textId="77777777" w:rsidR="00FC04F7" w:rsidRDefault="00567DAB">
            <w:pPr>
              <w:spacing w:after="0" w:line="259" w:lineRule="auto"/>
              <w:ind w:left="0" w:firstLine="0"/>
              <w:jc w:val="left"/>
            </w:pPr>
            <w:r>
              <w:rPr>
                <w:sz w:val="18"/>
              </w:rPr>
              <w:t xml:space="preserve">Neema Tinda </w:t>
            </w:r>
          </w:p>
        </w:tc>
        <w:tc>
          <w:tcPr>
            <w:tcW w:w="2739" w:type="dxa"/>
            <w:tcBorders>
              <w:top w:val="nil"/>
              <w:left w:val="nil"/>
              <w:bottom w:val="nil"/>
              <w:right w:val="nil"/>
            </w:tcBorders>
            <w:shd w:val="clear" w:color="auto" w:fill="F2F2F2"/>
          </w:tcPr>
          <w:p w14:paraId="705CB677" w14:textId="77777777" w:rsidR="00FC04F7" w:rsidRDefault="00567DAB">
            <w:pPr>
              <w:spacing w:after="0" w:line="259" w:lineRule="auto"/>
              <w:ind w:left="0" w:firstLine="0"/>
              <w:jc w:val="left"/>
            </w:pPr>
            <w:r>
              <w:rPr>
                <w:color w:val="0000FF"/>
                <w:sz w:val="18"/>
                <w:u w:val="single" w:color="0000FF"/>
              </w:rPr>
              <w:t>neematinda16@gmail.com</w:t>
            </w:r>
            <w:r>
              <w:rPr>
                <w:sz w:val="18"/>
              </w:rPr>
              <w:t xml:space="preserve"> </w:t>
            </w:r>
            <w:r>
              <w:rPr>
                <w:color w:val="0000FF"/>
                <w:sz w:val="18"/>
                <w:u w:val="single" w:color="0000FF"/>
              </w:rPr>
              <w:t>neema.tindamanyire@costech.or.tz</w:t>
            </w:r>
            <w:r>
              <w:rPr>
                <w:sz w:val="18"/>
              </w:rPr>
              <w:t xml:space="preserve">  </w:t>
            </w:r>
          </w:p>
        </w:tc>
      </w:tr>
      <w:tr w:rsidR="00FC04F7" w14:paraId="0B9BF997" w14:textId="77777777">
        <w:trPr>
          <w:trHeight w:val="569"/>
        </w:trPr>
        <w:tc>
          <w:tcPr>
            <w:tcW w:w="1730" w:type="dxa"/>
            <w:tcBorders>
              <w:top w:val="nil"/>
              <w:left w:val="nil"/>
              <w:bottom w:val="nil"/>
              <w:right w:val="single" w:sz="4" w:space="0" w:color="7F7F7F"/>
            </w:tcBorders>
            <w:vAlign w:val="center"/>
          </w:tcPr>
          <w:p w14:paraId="7EE0F204" w14:textId="77777777" w:rsidR="00FC04F7" w:rsidRDefault="00567DAB">
            <w:pPr>
              <w:spacing w:after="0" w:line="259" w:lineRule="auto"/>
              <w:ind w:left="108" w:firstLine="0"/>
              <w:jc w:val="left"/>
            </w:pPr>
            <w:r>
              <w:rPr>
                <w:b/>
                <w:sz w:val="18"/>
              </w:rPr>
              <w:t>UGANDA</w:t>
            </w:r>
            <w:r>
              <w:rPr>
                <w:sz w:val="18"/>
              </w:rPr>
              <w:t xml:space="preserve"> </w:t>
            </w:r>
          </w:p>
        </w:tc>
        <w:tc>
          <w:tcPr>
            <w:tcW w:w="3429" w:type="dxa"/>
            <w:tcBorders>
              <w:top w:val="nil"/>
              <w:left w:val="single" w:sz="4" w:space="0" w:color="7F7F7F"/>
              <w:bottom w:val="nil"/>
              <w:right w:val="nil"/>
            </w:tcBorders>
          </w:tcPr>
          <w:p w14:paraId="16B1763F" w14:textId="77777777" w:rsidR="00FC04F7" w:rsidRDefault="00567DAB">
            <w:pPr>
              <w:spacing w:after="0" w:line="259" w:lineRule="auto"/>
              <w:ind w:left="109" w:firstLine="0"/>
              <w:jc w:val="left"/>
            </w:pPr>
            <w:r>
              <w:rPr>
                <w:sz w:val="18"/>
              </w:rPr>
              <w:t xml:space="preserve">Uganda National Council for Science and Technology (UNCST) </w:t>
            </w:r>
          </w:p>
        </w:tc>
        <w:tc>
          <w:tcPr>
            <w:tcW w:w="2312" w:type="dxa"/>
            <w:tcBorders>
              <w:top w:val="nil"/>
              <w:left w:val="nil"/>
              <w:bottom w:val="nil"/>
              <w:right w:val="nil"/>
            </w:tcBorders>
            <w:vAlign w:val="center"/>
          </w:tcPr>
          <w:p w14:paraId="31120CDB" w14:textId="77777777" w:rsidR="00FC04F7" w:rsidRDefault="00567DAB">
            <w:pPr>
              <w:spacing w:after="0" w:line="259" w:lineRule="auto"/>
              <w:ind w:left="0" w:firstLine="0"/>
              <w:jc w:val="left"/>
            </w:pPr>
            <w:r>
              <w:rPr>
                <w:sz w:val="18"/>
              </w:rPr>
              <w:t xml:space="preserve">Geoffery Sempiri </w:t>
            </w:r>
          </w:p>
        </w:tc>
        <w:tc>
          <w:tcPr>
            <w:tcW w:w="2739" w:type="dxa"/>
            <w:tcBorders>
              <w:top w:val="nil"/>
              <w:left w:val="nil"/>
              <w:bottom w:val="nil"/>
              <w:right w:val="nil"/>
            </w:tcBorders>
          </w:tcPr>
          <w:p w14:paraId="1C83E95B" w14:textId="77777777" w:rsidR="00FC04F7" w:rsidRDefault="00567DAB">
            <w:pPr>
              <w:spacing w:after="0" w:line="259" w:lineRule="auto"/>
              <w:ind w:left="0" w:firstLine="0"/>
              <w:jc w:val="left"/>
            </w:pPr>
            <w:r>
              <w:rPr>
                <w:color w:val="0000FF"/>
                <w:sz w:val="18"/>
                <w:u w:val="single" w:color="0000FF"/>
              </w:rPr>
              <w:t>g.sempiri@uncst.go.ug</w:t>
            </w:r>
            <w:r>
              <w:rPr>
                <w:sz w:val="18"/>
              </w:rPr>
              <w:t xml:space="preserve"> </w:t>
            </w:r>
            <w:r>
              <w:rPr>
                <w:color w:val="0000FF"/>
                <w:sz w:val="18"/>
                <w:u w:val="single" w:color="0000FF"/>
              </w:rPr>
              <w:t>sempiri.geoffrey@gmail.com</w:t>
            </w:r>
            <w:r>
              <w:rPr>
                <w:sz w:val="18"/>
              </w:rPr>
              <w:t xml:space="preserve">  </w:t>
            </w:r>
          </w:p>
        </w:tc>
      </w:tr>
      <w:tr w:rsidR="00FC04F7" w14:paraId="7D7E0D28" w14:textId="77777777">
        <w:trPr>
          <w:trHeight w:val="567"/>
        </w:trPr>
        <w:tc>
          <w:tcPr>
            <w:tcW w:w="1730" w:type="dxa"/>
            <w:tcBorders>
              <w:top w:val="nil"/>
              <w:left w:val="nil"/>
              <w:bottom w:val="nil"/>
              <w:right w:val="single" w:sz="4" w:space="0" w:color="7F7F7F"/>
            </w:tcBorders>
            <w:shd w:val="clear" w:color="auto" w:fill="F2F2F2"/>
            <w:vAlign w:val="center"/>
          </w:tcPr>
          <w:p w14:paraId="79C2CBCD" w14:textId="77777777" w:rsidR="00FC04F7" w:rsidRDefault="00567DAB">
            <w:pPr>
              <w:spacing w:after="0" w:line="259" w:lineRule="auto"/>
              <w:ind w:left="108" w:firstLine="0"/>
              <w:jc w:val="left"/>
            </w:pPr>
            <w:r>
              <w:rPr>
                <w:b/>
                <w:sz w:val="18"/>
              </w:rPr>
              <w:t>ZAMBIA</w:t>
            </w:r>
            <w:r>
              <w:rPr>
                <w:sz w:val="18"/>
              </w:rPr>
              <w:t xml:space="preserve"> </w:t>
            </w:r>
          </w:p>
        </w:tc>
        <w:tc>
          <w:tcPr>
            <w:tcW w:w="3429" w:type="dxa"/>
            <w:tcBorders>
              <w:top w:val="nil"/>
              <w:left w:val="single" w:sz="4" w:space="0" w:color="7F7F7F"/>
              <w:bottom w:val="nil"/>
              <w:right w:val="nil"/>
            </w:tcBorders>
            <w:shd w:val="clear" w:color="auto" w:fill="F2F2F2"/>
          </w:tcPr>
          <w:p w14:paraId="41116F49" w14:textId="77777777" w:rsidR="00FC04F7" w:rsidRDefault="00567DAB">
            <w:pPr>
              <w:spacing w:after="0" w:line="259" w:lineRule="auto"/>
              <w:ind w:left="109" w:firstLine="0"/>
              <w:jc w:val="left"/>
            </w:pPr>
            <w:r>
              <w:rPr>
                <w:sz w:val="18"/>
              </w:rPr>
              <w:t xml:space="preserve">National Science and Technology Council (NSCT) </w:t>
            </w:r>
          </w:p>
        </w:tc>
        <w:tc>
          <w:tcPr>
            <w:tcW w:w="2312" w:type="dxa"/>
            <w:tcBorders>
              <w:top w:val="nil"/>
              <w:left w:val="nil"/>
              <w:bottom w:val="nil"/>
              <w:right w:val="nil"/>
            </w:tcBorders>
            <w:shd w:val="clear" w:color="auto" w:fill="F2F2F2"/>
            <w:vAlign w:val="center"/>
          </w:tcPr>
          <w:p w14:paraId="54E70814" w14:textId="77777777" w:rsidR="00FC04F7" w:rsidRDefault="00567DAB">
            <w:pPr>
              <w:spacing w:after="0" w:line="259" w:lineRule="auto"/>
              <w:ind w:left="0" w:firstLine="0"/>
              <w:jc w:val="left"/>
            </w:pPr>
            <w:r>
              <w:rPr>
                <w:sz w:val="18"/>
              </w:rPr>
              <w:t xml:space="preserve">Atridah Mulonga </w:t>
            </w:r>
          </w:p>
        </w:tc>
        <w:tc>
          <w:tcPr>
            <w:tcW w:w="2739" w:type="dxa"/>
            <w:tcBorders>
              <w:top w:val="nil"/>
              <w:left w:val="nil"/>
              <w:bottom w:val="nil"/>
              <w:right w:val="nil"/>
            </w:tcBorders>
            <w:shd w:val="clear" w:color="auto" w:fill="F2F2F2"/>
            <w:vAlign w:val="center"/>
          </w:tcPr>
          <w:p w14:paraId="3E2DC8D3" w14:textId="77777777" w:rsidR="00FC04F7" w:rsidRDefault="00567DAB">
            <w:pPr>
              <w:spacing w:after="0" w:line="259" w:lineRule="auto"/>
              <w:ind w:left="0" w:firstLine="0"/>
              <w:jc w:val="left"/>
            </w:pPr>
            <w:r>
              <w:rPr>
                <w:color w:val="0000FF"/>
                <w:sz w:val="18"/>
                <w:u w:val="single" w:color="0000FF"/>
              </w:rPr>
              <w:t>amulonga@nstc.org.zm</w:t>
            </w:r>
            <w:r>
              <w:rPr>
                <w:sz w:val="18"/>
              </w:rPr>
              <w:t xml:space="preserve">  </w:t>
            </w:r>
          </w:p>
        </w:tc>
      </w:tr>
      <w:tr w:rsidR="00FC04F7" w14:paraId="479123CB" w14:textId="77777777">
        <w:trPr>
          <w:trHeight w:val="566"/>
        </w:trPr>
        <w:tc>
          <w:tcPr>
            <w:tcW w:w="1730" w:type="dxa"/>
            <w:tcBorders>
              <w:top w:val="nil"/>
              <w:left w:val="nil"/>
              <w:bottom w:val="nil"/>
              <w:right w:val="single" w:sz="4" w:space="0" w:color="7F7F7F"/>
            </w:tcBorders>
            <w:vAlign w:val="center"/>
          </w:tcPr>
          <w:p w14:paraId="67CBB4CF" w14:textId="77777777" w:rsidR="00FC04F7" w:rsidRDefault="00567DAB">
            <w:pPr>
              <w:spacing w:after="0" w:line="259" w:lineRule="auto"/>
              <w:ind w:left="108" w:firstLine="0"/>
              <w:jc w:val="left"/>
            </w:pPr>
            <w:r>
              <w:rPr>
                <w:b/>
                <w:sz w:val="18"/>
              </w:rPr>
              <w:t>ZIMBABWE</w:t>
            </w:r>
            <w:r>
              <w:rPr>
                <w:sz w:val="18"/>
              </w:rPr>
              <w:t xml:space="preserve"> </w:t>
            </w:r>
          </w:p>
        </w:tc>
        <w:tc>
          <w:tcPr>
            <w:tcW w:w="3429" w:type="dxa"/>
            <w:tcBorders>
              <w:top w:val="nil"/>
              <w:left w:val="single" w:sz="4" w:space="0" w:color="7F7F7F"/>
              <w:bottom w:val="nil"/>
              <w:right w:val="nil"/>
            </w:tcBorders>
            <w:vAlign w:val="center"/>
          </w:tcPr>
          <w:p w14:paraId="0CE45E04" w14:textId="77777777" w:rsidR="00FC04F7" w:rsidRDefault="00567DAB">
            <w:pPr>
              <w:spacing w:after="0" w:line="259" w:lineRule="auto"/>
              <w:ind w:left="109" w:firstLine="0"/>
              <w:jc w:val="left"/>
            </w:pPr>
            <w:r>
              <w:rPr>
                <w:sz w:val="18"/>
              </w:rPr>
              <w:t xml:space="preserve">Research Council of Zimbabwe (RCZ) </w:t>
            </w:r>
          </w:p>
        </w:tc>
        <w:tc>
          <w:tcPr>
            <w:tcW w:w="2312" w:type="dxa"/>
            <w:tcBorders>
              <w:top w:val="nil"/>
              <w:left w:val="nil"/>
              <w:bottom w:val="nil"/>
              <w:right w:val="nil"/>
            </w:tcBorders>
            <w:vAlign w:val="center"/>
          </w:tcPr>
          <w:p w14:paraId="2FF779C0" w14:textId="77777777" w:rsidR="00FC04F7" w:rsidRDefault="00567DAB">
            <w:pPr>
              <w:spacing w:after="0" w:line="259" w:lineRule="auto"/>
              <w:ind w:left="0" w:firstLine="0"/>
              <w:jc w:val="left"/>
            </w:pPr>
            <w:r>
              <w:rPr>
                <w:sz w:val="18"/>
              </w:rPr>
              <w:t xml:space="preserve">Forbes Chinyemba </w:t>
            </w:r>
          </w:p>
        </w:tc>
        <w:tc>
          <w:tcPr>
            <w:tcW w:w="2739" w:type="dxa"/>
            <w:tcBorders>
              <w:top w:val="nil"/>
              <w:left w:val="nil"/>
              <w:bottom w:val="nil"/>
              <w:right w:val="nil"/>
            </w:tcBorders>
            <w:vAlign w:val="center"/>
          </w:tcPr>
          <w:p w14:paraId="44067A5D" w14:textId="77777777" w:rsidR="00FC04F7" w:rsidRDefault="00567DAB">
            <w:pPr>
              <w:spacing w:after="0" w:line="259" w:lineRule="auto"/>
              <w:ind w:left="0" w:firstLine="0"/>
              <w:jc w:val="left"/>
            </w:pPr>
            <w:r>
              <w:rPr>
                <w:color w:val="0000FF"/>
                <w:sz w:val="18"/>
                <w:u w:val="single" w:color="0000FF"/>
              </w:rPr>
              <w:t>fchinyemba@rcz.ac.zw</w:t>
            </w:r>
            <w:r>
              <w:rPr>
                <w:sz w:val="18"/>
              </w:rPr>
              <w:t xml:space="preserve">  </w:t>
            </w:r>
          </w:p>
        </w:tc>
      </w:tr>
      <w:tr w:rsidR="00FC04F7" w14:paraId="694684EE" w14:textId="77777777">
        <w:trPr>
          <w:trHeight w:val="566"/>
        </w:trPr>
        <w:tc>
          <w:tcPr>
            <w:tcW w:w="1730" w:type="dxa"/>
            <w:tcBorders>
              <w:top w:val="nil"/>
              <w:left w:val="nil"/>
              <w:bottom w:val="nil"/>
              <w:right w:val="single" w:sz="4" w:space="0" w:color="7F7F7F"/>
            </w:tcBorders>
            <w:shd w:val="clear" w:color="auto" w:fill="F2F2F2"/>
            <w:vAlign w:val="center"/>
          </w:tcPr>
          <w:p w14:paraId="2616ECB4" w14:textId="77777777" w:rsidR="00FC04F7" w:rsidRDefault="00567DAB">
            <w:pPr>
              <w:spacing w:after="0" w:line="259" w:lineRule="auto"/>
              <w:ind w:left="108" w:firstLine="0"/>
              <w:jc w:val="left"/>
            </w:pPr>
            <w:r>
              <w:rPr>
                <w:sz w:val="18"/>
              </w:rPr>
              <w:t xml:space="preserve"> </w:t>
            </w:r>
          </w:p>
        </w:tc>
        <w:tc>
          <w:tcPr>
            <w:tcW w:w="3429" w:type="dxa"/>
            <w:tcBorders>
              <w:top w:val="nil"/>
              <w:left w:val="single" w:sz="4" w:space="0" w:color="7F7F7F"/>
              <w:bottom w:val="nil"/>
              <w:right w:val="nil"/>
            </w:tcBorders>
            <w:shd w:val="clear" w:color="auto" w:fill="F2F2F2"/>
            <w:vAlign w:val="center"/>
          </w:tcPr>
          <w:p w14:paraId="58837394" w14:textId="77777777" w:rsidR="00FC04F7" w:rsidRDefault="00567DAB">
            <w:pPr>
              <w:spacing w:after="0" w:line="259" w:lineRule="auto"/>
              <w:ind w:left="109" w:firstLine="0"/>
              <w:jc w:val="left"/>
            </w:pPr>
            <w:r>
              <w:rPr>
                <w:sz w:val="18"/>
              </w:rPr>
              <w:t xml:space="preserve"> </w:t>
            </w:r>
          </w:p>
        </w:tc>
        <w:tc>
          <w:tcPr>
            <w:tcW w:w="2312" w:type="dxa"/>
            <w:tcBorders>
              <w:top w:val="nil"/>
              <w:left w:val="nil"/>
              <w:bottom w:val="nil"/>
              <w:right w:val="nil"/>
            </w:tcBorders>
            <w:shd w:val="clear" w:color="auto" w:fill="F2F2F2"/>
            <w:vAlign w:val="center"/>
          </w:tcPr>
          <w:p w14:paraId="45F5EBD4" w14:textId="77777777" w:rsidR="00FC04F7" w:rsidRDefault="00567DAB">
            <w:pPr>
              <w:spacing w:after="0" w:line="259" w:lineRule="auto"/>
              <w:ind w:left="0" w:firstLine="0"/>
              <w:jc w:val="left"/>
            </w:pPr>
            <w:r>
              <w:rPr>
                <w:sz w:val="18"/>
              </w:rPr>
              <w:t xml:space="preserve"> </w:t>
            </w:r>
          </w:p>
        </w:tc>
        <w:tc>
          <w:tcPr>
            <w:tcW w:w="2739" w:type="dxa"/>
            <w:tcBorders>
              <w:top w:val="nil"/>
              <w:left w:val="nil"/>
              <w:bottom w:val="nil"/>
              <w:right w:val="nil"/>
            </w:tcBorders>
            <w:shd w:val="clear" w:color="auto" w:fill="F2F2F2"/>
            <w:vAlign w:val="center"/>
          </w:tcPr>
          <w:p w14:paraId="0664EF8C" w14:textId="77777777" w:rsidR="00FC04F7" w:rsidRDefault="00567DAB">
            <w:pPr>
              <w:spacing w:after="0" w:line="259" w:lineRule="auto"/>
              <w:ind w:left="0" w:firstLine="0"/>
              <w:jc w:val="left"/>
            </w:pPr>
            <w:r>
              <w:rPr>
                <w:sz w:val="18"/>
              </w:rPr>
              <w:t xml:space="preserve"> </w:t>
            </w:r>
          </w:p>
        </w:tc>
      </w:tr>
    </w:tbl>
    <w:p w14:paraId="51668BB5" w14:textId="77777777" w:rsidR="00FC04F7" w:rsidRDefault="00567DAB">
      <w:pPr>
        <w:spacing w:after="0" w:line="259" w:lineRule="auto"/>
        <w:ind w:left="483" w:firstLine="0"/>
        <w:jc w:val="left"/>
      </w:pPr>
      <w:r>
        <w:t xml:space="preserve">  </w:t>
      </w:r>
      <w:r>
        <w:tab/>
      </w:r>
      <w:r>
        <w:rPr>
          <w:rFonts w:cs="Calibri"/>
          <w:b/>
          <w:color w:val="365F91"/>
          <w:sz w:val="28"/>
        </w:rPr>
        <w:t xml:space="preserve"> </w:t>
      </w:r>
    </w:p>
    <w:p w14:paraId="660A7226" w14:textId="77777777" w:rsidR="00FC04F7" w:rsidRDefault="00567DAB">
      <w:pPr>
        <w:pStyle w:val="Heading1"/>
        <w:tabs>
          <w:tab w:val="center" w:pos="1022"/>
          <w:tab w:val="center" w:pos="4434"/>
        </w:tabs>
        <w:spacing w:after="0" w:line="259" w:lineRule="auto"/>
        <w:ind w:left="0" w:firstLine="0"/>
      </w:pPr>
      <w:bookmarkStart w:id="38" w:name="_Toc41051"/>
      <w:r>
        <w:rPr>
          <w:b w:val="0"/>
          <w:color w:val="000000"/>
          <w:sz w:val="22"/>
        </w:rPr>
        <w:tab/>
      </w:r>
      <w:r>
        <w:t>16.</w:t>
      </w:r>
      <w:r>
        <w:tab/>
        <w:t xml:space="preserve">ANNEX III: PARTNER SEARCH REGISTRATION FORM   </w:t>
      </w:r>
      <w:bookmarkEnd w:id="38"/>
    </w:p>
    <w:p w14:paraId="39C9FC03" w14:textId="77777777" w:rsidR="00FC04F7" w:rsidRDefault="00567DAB">
      <w:pPr>
        <w:spacing w:after="0" w:line="259" w:lineRule="auto"/>
        <w:ind w:left="483" w:firstLine="0"/>
        <w:jc w:val="left"/>
      </w:pPr>
      <w:r>
        <w:t xml:space="preserve"> </w:t>
      </w:r>
    </w:p>
    <w:p w14:paraId="14D5E1A0" w14:textId="77777777" w:rsidR="00FC04F7" w:rsidRDefault="00567DAB">
      <w:pPr>
        <w:spacing w:after="0" w:line="259" w:lineRule="auto"/>
        <w:ind w:left="483" w:firstLine="0"/>
        <w:jc w:val="left"/>
      </w:pPr>
      <w:r>
        <w:rPr>
          <w:sz w:val="24"/>
        </w:rPr>
        <w:t xml:space="preserve">All fields with a * must be filled in </w:t>
      </w:r>
    </w:p>
    <w:p w14:paraId="6C3D6521" w14:textId="77777777" w:rsidR="00FC04F7" w:rsidRDefault="00567DAB">
      <w:pPr>
        <w:spacing w:after="0" w:line="259" w:lineRule="auto"/>
        <w:ind w:left="483" w:firstLine="0"/>
        <w:jc w:val="left"/>
      </w:pPr>
      <w:r>
        <w:rPr>
          <w:sz w:val="24"/>
        </w:rPr>
        <w:t xml:space="preserve"> </w:t>
      </w:r>
    </w:p>
    <w:tbl>
      <w:tblPr>
        <w:tblStyle w:val="TableGrid"/>
        <w:tblW w:w="9493" w:type="dxa"/>
        <w:tblInd w:w="489" w:type="dxa"/>
        <w:tblCellMar>
          <w:top w:w="43" w:type="dxa"/>
          <w:left w:w="101" w:type="dxa"/>
          <w:right w:w="80" w:type="dxa"/>
        </w:tblCellMar>
        <w:tblLook w:val="04A0" w:firstRow="1" w:lastRow="0" w:firstColumn="1" w:lastColumn="0" w:noHBand="0" w:noVBand="1"/>
      </w:tblPr>
      <w:tblGrid>
        <w:gridCol w:w="2260"/>
        <w:gridCol w:w="422"/>
        <w:gridCol w:w="6811"/>
      </w:tblGrid>
      <w:tr w:rsidR="00FC04F7" w14:paraId="12D6A1AE" w14:textId="77777777">
        <w:trPr>
          <w:trHeight w:val="274"/>
        </w:trPr>
        <w:tc>
          <w:tcPr>
            <w:tcW w:w="2260" w:type="dxa"/>
            <w:tcBorders>
              <w:top w:val="single" w:sz="4" w:space="0" w:color="000000"/>
              <w:left w:val="single" w:sz="4" w:space="0" w:color="000000"/>
              <w:bottom w:val="single" w:sz="4" w:space="0" w:color="000000"/>
              <w:right w:val="single" w:sz="4" w:space="0" w:color="000000"/>
            </w:tcBorders>
          </w:tcPr>
          <w:p w14:paraId="0A5D9110" w14:textId="77777777" w:rsidR="00FC04F7" w:rsidRDefault="00567DAB">
            <w:pPr>
              <w:spacing w:after="0" w:line="259" w:lineRule="auto"/>
              <w:ind w:left="6" w:firstLine="0"/>
              <w:jc w:val="left"/>
            </w:pPr>
            <w:r>
              <w:rPr>
                <w:sz w:val="20"/>
              </w:rPr>
              <w:t xml:space="preserve">Title </w:t>
            </w:r>
          </w:p>
        </w:tc>
        <w:tc>
          <w:tcPr>
            <w:tcW w:w="7233" w:type="dxa"/>
            <w:gridSpan w:val="2"/>
            <w:tcBorders>
              <w:top w:val="single" w:sz="4" w:space="0" w:color="000000"/>
              <w:left w:val="single" w:sz="4" w:space="0" w:color="000000"/>
              <w:bottom w:val="single" w:sz="4" w:space="0" w:color="000000"/>
              <w:right w:val="single" w:sz="4" w:space="0" w:color="000000"/>
            </w:tcBorders>
          </w:tcPr>
          <w:p w14:paraId="4292BFD8" w14:textId="77777777" w:rsidR="00FC04F7" w:rsidRDefault="00567DAB">
            <w:pPr>
              <w:spacing w:after="0" w:line="259" w:lineRule="auto"/>
              <w:ind w:left="7" w:firstLine="0"/>
              <w:jc w:val="left"/>
            </w:pPr>
            <w:r>
              <w:rPr>
                <w:sz w:val="20"/>
              </w:rPr>
              <w:t xml:space="preserve"> </w:t>
            </w:r>
          </w:p>
        </w:tc>
      </w:tr>
      <w:tr w:rsidR="00FC04F7" w14:paraId="2C279D61" w14:textId="77777777">
        <w:trPr>
          <w:trHeight w:val="274"/>
        </w:trPr>
        <w:tc>
          <w:tcPr>
            <w:tcW w:w="2260" w:type="dxa"/>
            <w:tcBorders>
              <w:top w:val="single" w:sz="4" w:space="0" w:color="000000"/>
              <w:left w:val="single" w:sz="4" w:space="0" w:color="000000"/>
              <w:bottom w:val="single" w:sz="4" w:space="0" w:color="000000"/>
              <w:right w:val="single" w:sz="4" w:space="0" w:color="000000"/>
            </w:tcBorders>
          </w:tcPr>
          <w:p w14:paraId="4F054C61" w14:textId="77777777" w:rsidR="00FC04F7" w:rsidRDefault="00567DAB">
            <w:pPr>
              <w:spacing w:after="0" w:line="259" w:lineRule="auto"/>
              <w:ind w:left="6" w:firstLine="0"/>
              <w:jc w:val="left"/>
            </w:pPr>
            <w:r>
              <w:rPr>
                <w:sz w:val="20"/>
              </w:rPr>
              <w:t xml:space="preserve">First name* </w:t>
            </w:r>
          </w:p>
        </w:tc>
        <w:tc>
          <w:tcPr>
            <w:tcW w:w="7233" w:type="dxa"/>
            <w:gridSpan w:val="2"/>
            <w:tcBorders>
              <w:top w:val="single" w:sz="4" w:space="0" w:color="000000"/>
              <w:left w:val="single" w:sz="4" w:space="0" w:color="000000"/>
              <w:bottom w:val="single" w:sz="4" w:space="0" w:color="000000"/>
              <w:right w:val="single" w:sz="4" w:space="0" w:color="000000"/>
            </w:tcBorders>
          </w:tcPr>
          <w:p w14:paraId="194FF99C" w14:textId="77777777" w:rsidR="00FC04F7" w:rsidRDefault="00567DAB">
            <w:pPr>
              <w:spacing w:after="0" w:line="259" w:lineRule="auto"/>
              <w:ind w:left="7" w:firstLine="0"/>
              <w:jc w:val="left"/>
            </w:pPr>
            <w:r>
              <w:rPr>
                <w:sz w:val="20"/>
              </w:rPr>
              <w:t xml:space="preserve"> </w:t>
            </w:r>
          </w:p>
        </w:tc>
      </w:tr>
      <w:tr w:rsidR="00FC04F7" w14:paraId="62E73016" w14:textId="77777777">
        <w:trPr>
          <w:trHeight w:val="300"/>
        </w:trPr>
        <w:tc>
          <w:tcPr>
            <w:tcW w:w="2260" w:type="dxa"/>
            <w:tcBorders>
              <w:top w:val="single" w:sz="4" w:space="0" w:color="000000"/>
              <w:left w:val="single" w:sz="4" w:space="0" w:color="000000"/>
              <w:bottom w:val="single" w:sz="4" w:space="0" w:color="000000"/>
              <w:right w:val="single" w:sz="4" w:space="0" w:color="000000"/>
            </w:tcBorders>
          </w:tcPr>
          <w:p w14:paraId="06CD6590" w14:textId="77777777" w:rsidR="00FC04F7" w:rsidRDefault="00567DAB">
            <w:pPr>
              <w:spacing w:after="0" w:line="259" w:lineRule="auto"/>
              <w:ind w:left="6" w:firstLine="0"/>
              <w:jc w:val="left"/>
            </w:pPr>
            <w:r>
              <w:rPr>
                <w:sz w:val="20"/>
              </w:rPr>
              <w:t>Last name</w:t>
            </w:r>
            <w:r>
              <w:t>*</w:t>
            </w: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10BDF831" w14:textId="77777777" w:rsidR="00FC04F7" w:rsidRDefault="00567DAB">
            <w:pPr>
              <w:spacing w:after="0" w:line="259" w:lineRule="auto"/>
              <w:ind w:left="7" w:firstLine="0"/>
              <w:jc w:val="left"/>
            </w:pPr>
            <w:r>
              <w:rPr>
                <w:sz w:val="20"/>
              </w:rPr>
              <w:t xml:space="preserve"> </w:t>
            </w:r>
          </w:p>
        </w:tc>
      </w:tr>
      <w:tr w:rsidR="00FC04F7" w14:paraId="73BEF6A8" w14:textId="77777777">
        <w:trPr>
          <w:trHeight w:val="300"/>
        </w:trPr>
        <w:tc>
          <w:tcPr>
            <w:tcW w:w="2260" w:type="dxa"/>
            <w:tcBorders>
              <w:top w:val="single" w:sz="4" w:space="0" w:color="000000"/>
              <w:left w:val="single" w:sz="4" w:space="0" w:color="000000"/>
              <w:bottom w:val="single" w:sz="4" w:space="0" w:color="000000"/>
              <w:right w:val="single" w:sz="4" w:space="0" w:color="000000"/>
            </w:tcBorders>
          </w:tcPr>
          <w:p w14:paraId="5A2CB659" w14:textId="77777777" w:rsidR="00FC04F7" w:rsidRDefault="00567DAB">
            <w:pPr>
              <w:spacing w:after="0" w:line="259" w:lineRule="auto"/>
              <w:ind w:left="6" w:firstLine="0"/>
              <w:jc w:val="left"/>
            </w:pPr>
            <w:r>
              <w:rPr>
                <w:sz w:val="20"/>
              </w:rPr>
              <w:t>Email address</w:t>
            </w:r>
            <w:r>
              <w:t>*</w:t>
            </w: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005C65ED" w14:textId="77777777" w:rsidR="00FC04F7" w:rsidRDefault="00567DAB">
            <w:pPr>
              <w:spacing w:after="0" w:line="259" w:lineRule="auto"/>
              <w:ind w:left="7" w:firstLine="0"/>
              <w:jc w:val="left"/>
            </w:pPr>
            <w:r>
              <w:rPr>
                <w:sz w:val="20"/>
              </w:rPr>
              <w:t xml:space="preserve"> </w:t>
            </w:r>
          </w:p>
        </w:tc>
      </w:tr>
      <w:tr w:rsidR="00FC04F7" w14:paraId="41F66BC3" w14:textId="77777777">
        <w:trPr>
          <w:trHeight w:val="300"/>
        </w:trPr>
        <w:tc>
          <w:tcPr>
            <w:tcW w:w="2260" w:type="dxa"/>
            <w:tcBorders>
              <w:top w:val="single" w:sz="4" w:space="0" w:color="000000"/>
              <w:left w:val="single" w:sz="4" w:space="0" w:color="000000"/>
              <w:bottom w:val="single" w:sz="4" w:space="0" w:color="000000"/>
              <w:right w:val="single" w:sz="4" w:space="0" w:color="000000"/>
            </w:tcBorders>
          </w:tcPr>
          <w:p w14:paraId="000988C4" w14:textId="77777777" w:rsidR="00FC04F7" w:rsidRDefault="00567DAB">
            <w:pPr>
              <w:spacing w:after="0" w:line="259" w:lineRule="auto"/>
              <w:ind w:left="6" w:firstLine="0"/>
              <w:jc w:val="left"/>
            </w:pPr>
            <w:r>
              <w:rPr>
                <w:sz w:val="20"/>
              </w:rPr>
              <w:t>Organisation</w:t>
            </w:r>
            <w:r>
              <w:t>*</w:t>
            </w: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08D08120" w14:textId="77777777" w:rsidR="00FC04F7" w:rsidRDefault="00567DAB">
            <w:pPr>
              <w:spacing w:after="0" w:line="259" w:lineRule="auto"/>
              <w:ind w:left="7" w:firstLine="0"/>
              <w:jc w:val="left"/>
            </w:pPr>
            <w:r>
              <w:rPr>
                <w:sz w:val="20"/>
              </w:rPr>
              <w:t xml:space="preserve"> </w:t>
            </w:r>
          </w:p>
        </w:tc>
      </w:tr>
      <w:tr w:rsidR="00FC04F7" w14:paraId="6C4CFD17" w14:textId="77777777">
        <w:trPr>
          <w:trHeight w:val="274"/>
        </w:trPr>
        <w:tc>
          <w:tcPr>
            <w:tcW w:w="2260" w:type="dxa"/>
            <w:tcBorders>
              <w:top w:val="single" w:sz="4" w:space="0" w:color="000000"/>
              <w:left w:val="single" w:sz="4" w:space="0" w:color="000000"/>
              <w:bottom w:val="single" w:sz="4" w:space="0" w:color="000000"/>
              <w:right w:val="single" w:sz="4" w:space="0" w:color="000000"/>
            </w:tcBorders>
          </w:tcPr>
          <w:p w14:paraId="2590F5BF" w14:textId="77777777" w:rsidR="00FC04F7" w:rsidRDefault="00567DAB">
            <w:pPr>
              <w:spacing w:after="0" w:line="259" w:lineRule="auto"/>
              <w:ind w:left="6" w:firstLine="0"/>
              <w:jc w:val="left"/>
            </w:pPr>
            <w:r>
              <w:rPr>
                <w:sz w:val="20"/>
              </w:rPr>
              <w:t xml:space="preserve">Role/position </w:t>
            </w:r>
          </w:p>
        </w:tc>
        <w:tc>
          <w:tcPr>
            <w:tcW w:w="7233" w:type="dxa"/>
            <w:gridSpan w:val="2"/>
            <w:tcBorders>
              <w:top w:val="single" w:sz="4" w:space="0" w:color="000000"/>
              <w:left w:val="single" w:sz="4" w:space="0" w:color="000000"/>
              <w:bottom w:val="single" w:sz="4" w:space="0" w:color="000000"/>
              <w:right w:val="single" w:sz="4" w:space="0" w:color="000000"/>
            </w:tcBorders>
          </w:tcPr>
          <w:p w14:paraId="453062D9" w14:textId="77777777" w:rsidR="00FC04F7" w:rsidRDefault="00567DAB">
            <w:pPr>
              <w:spacing w:after="0" w:line="259" w:lineRule="auto"/>
              <w:ind w:left="7" w:firstLine="0"/>
              <w:jc w:val="left"/>
            </w:pPr>
            <w:r>
              <w:rPr>
                <w:sz w:val="20"/>
              </w:rPr>
              <w:t xml:space="preserve"> </w:t>
            </w:r>
          </w:p>
        </w:tc>
      </w:tr>
      <w:tr w:rsidR="00FC04F7" w14:paraId="5E51D2CB" w14:textId="77777777">
        <w:trPr>
          <w:trHeight w:val="300"/>
        </w:trPr>
        <w:tc>
          <w:tcPr>
            <w:tcW w:w="2260" w:type="dxa"/>
            <w:tcBorders>
              <w:top w:val="single" w:sz="4" w:space="0" w:color="000000"/>
              <w:left w:val="single" w:sz="4" w:space="0" w:color="000000"/>
              <w:bottom w:val="single" w:sz="4" w:space="0" w:color="000000"/>
              <w:right w:val="single" w:sz="4" w:space="0" w:color="000000"/>
            </w:tcBorders>
          </w:tcPr>
          <w:p w14:paraId="60964886" w14:textId="77777777" w:rsidR="00FC04F7" w:rsidRDefault="00567DAB">
            <w:pPr>
              <w:spacing w:after="0" w:line="259" w:lineRule="auto"/>
              <w:ind w:left="6" w:firstLine="0"/>
              <w:jc w:val="left"/>
            </w:pPr>
            <w:r>
              <w:rPr>
                <w:sz w:val="20"/>
              </w:rPr>
              <w:t>Expertise</w:t>
            </w:r>
            <w:r>
              <w:t>*</w:t>
            </w: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00692F8D" w14:textId="77777777" w:rsidR="00FC04F7" w:rsidRDefault="00567DAB">
            <w:pPr>
              <w:spacing w:after="0" w:line="259" w:lineRule="auto"/>
              <w:ind w:left="7" w:firstLine="0"/>
              <w:jc w:val="left"/>
            </w:pPr>
            <w:r>
              <w:rPr>
                <w:sz w:val="20"/>
              </w:rPr>
              <w:t xml:space="preserve"> </w:t>
            </w:r>
          </w:p>
        </w:tc>
      </w:tr>
      <w:tr w:rsidR="00FC04F7" w14:paraId="715018B1" w14:textId="77777777">
        <w:trPr>
          <w:trHeight w:val="300"/>
        </w:trPr>
        <w:tc>
          <w:tcPr>
            <w:tcW w:w="2260" w:type="dxa"/>
            <w:tcBorders>
              <w:top w:val="single" w:sz="4" w:space="0" w:color="000000"/>
              <w:left w:val="single" w:sz="4" w:space="0" w:color="000000"/>
              <w:bottom w:val="single" w:sz="4" w:space="0" w:color="000000"/>
              <w:right w:val="single" w:sz="4" w:space="0" w:color="000000"/>
            </w:tcBorders>
          </w:tcPr>
          <w:p w14:paraId="041093C9" w14:textId="77777777" w:rsidR="00FC04F7" w:rsidRDefault="00567DAB">
            <w:pPr>
              <w:spacing w:after="0" w:line="259" w:lineRule="auto"/>
              <w:ind w:left="6" w:firstLine="0"/>
              <w:jc w:val="left"/>
            </w:pPr>
            <w:r>
              <w:rPr>
                <w:sz w:val="20"/>
              </w:rPr>
              <w:t>Country</w:t>
            </w:r>
            <w:r>
              <w:t>*</w:t>
            </w: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0B024650" w14:textId="77777777" w:rsidR="00FC04F7" w:rsidRDefault="00567DAB">
            <w:pPr>
              <w:spacing w:after="0" w:line="259" w:lineRule="auto"/>
              <w:ind w:left="7" w:firstLine="0"/>
              <w:jc w:val="left"/>
            </w:pPr>
            <w:r>
              <w:rPr>
                <w:sz w:val="20"/>
              </w:rPr>
              <w:t xml:space="preserve"> </w:t>
            </w:r>
          </w:p>
        </w:tc>
      </w:tr>
      <w:tr w:rsidR="00FC04F7" w14:paraId="2AD597AD" w14:textId="77777777">
        <w:trPr>
          <w:trHeight w:val="457"/>
        </w:trPr>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28D02FE5" w14:textId="77777777" w:rsidR="00FC04F7" w:rsidRDefault="00567DAB">
            <w:pPr>
              <w:spacing w:after="0" w:line="259" w:lineRule="auto"/>
              <w:ind w:left="6" w:firstLine="0"/>
              <w:jc w:val="left"/>
            </w:pPr>
            <w:r>
              <w:rPr>
                <w:sz w:val="20"/>
              </w:rPr>
              <w:t>I am looking for?</w:t>
            </w:r>
            <w:r>
              <w:t xml:space="preserve"> *</w:t>
            </w:r>
            <w:r>
              <w:rPr>
                <w:sz w:val="20"/>
              </w:rPr>
              <w:t xml:space="preserve"> </w:t>
            </w:r>
          </w:p>
          <w:p w14:paraId="55CA25C1" w14:textId="77777777" w:rsidR="00FC04F7" w:rsidRDefault="00567DAB">
            <w:pPr>
              <w:spacing w:after="0" w:line="259" w:lineRule="auto"/>
              <w:ind w:left="6" w:firstLine="0"/>
              <w:jc w:val="left"/>
            </w:pPr>
            <w:r>
              <w:rPr>
                <w:i/>
                <w:color w:val="FF0000"/>
                <w:sz w:val="16"/>
              </w:rPr>
              <w:t>(indicate with an ‘X’)</w:t>
            </w:r>
            <w:r>
              <w:rPr>
                <w:i/>
                <w:sz w:val="16"/>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4717347B"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60452494" w14:textId="77777777" w:rsidR="00FC04F7" w:rsidRDefault="00567DAB">
            <w:pPr>
              <w:spacing w:after="0" w:line="259" w:lineRule="auto"/>
              <w:ind w:left="0" w:firstLine="0"/>
              <w:jc w:val="left"/>
            </w:pPr>
            <w:r>
              <w:rPr>
                <w:sz w:val="18"/>
              </w:rPr>
              <w:t xml:space="preserve">Partner(s) to join my networking initiative for the AUPP programme </w:t>
            </w:r>
          </w:p>
          <w:p w14:paraId="5799300F" w14:textId="77777777" w:rsidR="00FC04F7" w:rsidRDefault="00567DAB">
            <w:pPr>
              <w:spacing w:after="0" w:line="259" w:lineRule="auto"/>
              <w:ind w:left="0" w:firstLine="0"/>
              <w:jc w:val="left"/>
            </w:pPr>
            <w:r>
              <w:rPr>
                <w:i/>
                <w:color w:val="FF0000"/>
                <w:sz w:val="16"/>
              </w:rPr>
              <w:t xml:space="preserve">(if this option is selected please complete </w:t>
            </w:r>
            <w:r>
              <w:rPr>
                <w:b/>
                <w:i/>
                <w:color w:val="FF0000"/>
                <w:sz w:val="16"/>
              </w:rPr>
              <w:t>Section A</w:t>
            </w:r>
            <w:r>
              <w:rPr>
                <w:i/>
                <w:color w:val="FF0000"/>
                <w:sz w:val="16"/>
              </w:rPr>
              <w:t xml:space="preserve"> below) </w:t>
            </w:r>
          </w:p>
        </w:tc>
      </w:tr>
      <w:tr w:rsidR="00FC04F7" w14:paraId="3CDC948D" w14:textId="77777777">
        <w:trPr>
          <w:trHeight w:val="458"/>
        </w:trPr>
        <w:tc>
          <w:tcPr>
            <w:tcW w:w="0" w:type="auto"/>
            <w:vMerge/>
            <w:tcBorders>
              <w:top w:val="nil"/>
              <w:left w:val="single" w:sz="4" w:space="0" w:color="000000"/>
              <w:bottom w:val="nil"/>
              <w:right w:val="single" w:sz="4" w:space="0" w:color="000000"/>
            </w:tcBorders>
          </w:tcPr>
          <w:p w14:paraId="5F2894B9"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32DE64FC"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18D4E0FB" w14:textId="77777777" w:rsidR="00FC04F7" w:rsidRDefault="00567DAB">
            <w:pPr>
              <w:spacing w:after="0" w:line="259" w:lineRule="auto"/>
              <w:ind w:left="0" w:firstLine="0"/>
              <w:jc w:val="left"/>
            </w:pPr>
            <w:r>
              <w:rPr>
                <w:sz w:val="18"/>
              </w:rPr>
              <w:t xml:space="preserve">A project where I can potentially contribute my expertise as a team member </w:t>
            </w:r>
          </w:p>
          <w:p w14:paraId="39C7B0F6" w14:textId="77777777" w:rsidR="00FC04F7" w:rsidRDefault="00567DAB">
            <w:pPr>
              <w:spacing w:after="0" w:line="259" w:lineRule="auto"/>
              <w:ind w:left="0" w:firstLine="0"/>
              <w:jc w:val="left"/>
            </w:pPr>
            <w:r>
              <w:rPr>
                <w:i/>
                <w:color w:val="FF0000"/>
                <w:sz w:val="16"/>
              </w:rPr>
              <w:t xml:space="preserve">(if this option is selected please complete </w:t>
            </w:r>
            <w:r>
              <w:rPr>
                <w:b/>
                <w:i/>
                <w:color w:val="FF0000"/>
                <w:sz w:val="16"/>
              </w:rPr>
              <w:t>Section B</w:t>
            </w:r>
            <w:r>
              <w:rPr>
                <w:i/>
                <w:color w:val="FF0000"/>
                <w:sz w:val="16"/>
              </w:rPr>
              <w:t xml:space="preserve"> below) </w:t>
            </w:r>
          </w:p>
        </w:tc>
      </w:tr>
      <w:tr w:rsidR="00FC04F7" w14:paraId="6FFC995E" w14:textId="77777777">
        <w:trPr>
          <w:trHeight w:val="460"/>
        </w:trPr>
        <w:tc>
          <w:tcPr>
            <w:tcW w:w="0" w:type="auto"/>
            <w:vMerge/>
            <w:tcBorders>
              <w:top w:val="nil"/>
              <w:left w:val="single" w:sz="4" w:space="0" w:color="000000"/>
              <w:bottom w:val="single" w:sz="4" w:space="0" w:color="000000"/>
              <w:right w:val="single" w:sz="4" w:space="0" w:color="000000"/>
            </w:tcBorders>
          </w:tcPr>
          <w:p w14:paraId="753BAE20"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0D93F7B7"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0092E527" w14:textId="77777777" w:rsidR="00FC04F7" w:rsidRDefault="00567DAB">
            <w:pPr>
              <w:spacing w:after="0" w:line="259" w:lineRule="auto"/>
              <w:ind w:left="0" w:firstLine="0"/>
              <w:jc w:val="left"/>
            </w:pPr>
            <w:r>
              <w:rPr>
                <w:sz w:val="18"/>
              </w:rPr>
              <w:t xml:space="preserve">A project where I can potentially contribute my expertise as a non-academic partner </w:t>
            </w:r>
          </w:p>
          <w:p w14:paraId="1E6DA917" w14:textId="77777777" w:rsidR="00FC04F7" w:rsidRDefault="00567DAB">
            <w:pPr>
              <w:spacing w:after="0" w:line="259" w:lineRule="auto"/>
              <w:ind w:left="0" w:firstLine="0"/>
              <w:jc w:val="left"/>
            </w:pPr>
            <w:r>
              <w:rPr>
                <w:i/>
                <w:color w:val="FF0000"/>
                <w:sz w:val="16"/>
              </w:rPr>
              <w:t>(if this option is selected please complete</w:t>
            </w:r>
            <w:r>
              <w:rPr>
                <w:b/>
                <w:i/>
                <w:color w:val="FF0000"/>
                <w:sz w:val="16"/>
              </w:rPr>
              <w:t xml:space="preserve"> Section B</w:t>
            </w:r>
            <w:r>
              <w:rPr>
                <w:i/>
                <w:color w:val="FF0000"/>
                <w:sz w:val="16"/>
              </w:rPr>
              <w:t xml:space="preserve"> below) </w:t>
            </w:r>
          </w:p>
        </w:tc>
      </w:tr>
      <w:tr w:rsidR="00FC04F7" w14:paraId="5B300F3F" w14:textId="77777777">
        <w:trPr>
          <w:trHeight w:val="324"/>
        </w:trPr>
        <w:tc>
          <w:tcPr>
            <w:tcW w:w="2260" w:type="dxa"/>
            <w:tcBorders>
              <w:top w:val="single" w:sz="4" w:space="0" w:color="000000"/>
              <w:left w:val="single" w:sz="4" w:space="0" w:color="000000"/>
              <w:bottom w:val="single" w:sz="4" w:space="0" w:color="000000"/>
              <w:right w:val="nil"/>
            </w:tcBorders>
            <w:shd w:val="clear" w:color="auto" w:fill="1F497D"/>
          </w:tcPr>
          <w:p w14:paraId="48949176" w14:textId="77777777" w:rsidR="00FC04F7" w:rsidRDefault="00FC04F7">
            <w:pPr>
              <w:spacing w:after="160" w:line="259" w:lineRule="auto"/>
              <w:ind w:left="0" w:firstLine="0"/>
              <w:jc w:val="left"/>
            </w:pPr>
          </w:p>
        </w:tc>
        <w:tc>
          <w:tcPr>
            <w:tcW w:w="7233" w:type="dxa"/>
            <w:gridSpan w:val="2"/>
            <w:tcBorders>
              <w:top w:val="single" w:sz="4" w:space="0" w:color="000000"/>
              <w:left w:val="nil"/>
              <w:bottom w:val="single" w:sz="4" w:space="0" w:color="000000"/>
              <w:right w:val="single" w:sz="4" w:space="0" w:color="000000"/>
            </w:tcBorders>
            <w:shd w:val="clear" w:color="auto" w:fill="1F497D"/>
          </w:tcPr>
          <w:p w14:paraId="069D4A17" w14:textId="77777777" w:rsidR="00FC04F7" w:rsidRDefault="00567DAB">
            <w:pPr>
              <w:spacing w:after="0" w:line="259" w:lineRule="auto"/>
              <w:ind w:left="1918" w:firstLine="0"/>
              <w:jc w:val="left"/>
            </w:pPr>
            <w:r>
              <w:rPr>
                <w:b/>
                <w:color w:val="FFFFFF"/>
                <w:sz w:val="24"/>
              </w:rPr>
              <w:t>Section A</w:t>
            </w:r>
            <w:r>
              <w:rPr>
                <w:b/>
                <w:sz w:val="24"/>
              </w:rPr>
              <w:t xml:space="preserve"> </w:t>
            </w:r>
          </w:p>
        </w:tc>
      </w:tr>
      <w:tr w:rsidR="00FC04F7" w14:paraId="5B4DCED5" w14:textId="77777777">
        <w:trPr>
          <w:trHeight w:val="800"/>
        </w:trPr>
        <w:tc>
          <w:tcPr>
            <w:tcW w:w="2260" w:type="dxa"/>
            <w:tcBorders>
              <w:top w:val="single" w:sz="4" w:space="0" w:color="000000"/>
              <w:left w:val="single" w:sz="4" w:space="0" w:color="000000"/>
              <w:bottom w:val="single" w:sz="4" w:space="0" w:color="000000"/>
              <w:right w:val="single" w:sz="4" w:space="0" w:color="000000"/>
            </w:tcBorders>
          </w:tcPr>
          <w:p w14:paraId="5DC5DB3F" w14:textId="77777777" w:rsidR="00FC04F7" w:rsidRDefault="00567DAB">
            <w:pPr>
              <w:spacing w:after="0" w:line="259" w:lineRule="auto"/>
              <w:ind w:left="6" w:firstLine="0"/>
              <w:jc w:val="left"/>
            </w:pPr>
            <w:r>
              <w:rPr>
                <w:sz w:val="20"/>
              </w:rPr>
              <w:t xml:space="preserve">Title of prospective networking initiative proposal* </w:t>
            </w:r>
          </w:p>
        </w:tc>
        <w:tc>
          <w:tcPr>
            <w:tcW w:w="7233" w:type="dxa"/>
            <w:gridSpan w:val="2"/>
            <w:tcBorders>
              <w:top w:val="single" w:sz="4" w:space="0" w:color="000000"/>
              <w:left w:val="single" w:sz="4" w:space="0" w:color="000000"/>
              <w:bottom w:val="single" w:sz="4" w:space="0" w:color="000000"/>
              <w:right w:val="single" w:sz="4" w:space="0" w:color="000000"/>
            </w:tcBorders>
            <w:vAlign w:val="center"/>
          </w:tcPr>
          <w:p w14:paraId="0A78E74B" w14:textId="77777777" w:rsidR="00FC04F7" w:rsidRDefault="00567DAB">
            <w:pPr>
              <w:spacing w:after="0" w:line="259" w:lineRule="auto"/>
              <w:ind w:left="7" w:firstLine="0"/>
              <w:jc w:val="left"/>
            </w:pPr>
            <w:r>
              <w:rPr>
                <w:sz w:val="20"/>
              </w:rPr>
              <w:t xml:space="preserve"> </w:t>
            </w:r>
          </w:p>
        </w:tc>
      </w:tr>
      <w:tr w:rsidR="00FC04F7" w14:paraId="3DD5475E" w14:textId="77777777">
        <w:trPr>
          <w:trHeight w:val="802"/>
        </w:trPr>
        <w:tc>
          <w:tcPr>
            <w:tcW w:w="2260" w:type="dxa"/>
            <w:tcBorders>
              <w:top w:val="single" w:sz="4" w:space="0" w:color="000000"/>
              <w:left w:val="single" w:sz="4" w:space="0" w:color="000000"/>
              <w:bottom w:val="single" w:sz="4" w:space="0" w:color="000000"/>
              <w:right w:val="single" w:sz="4" w:space="0" w:color="000000"/>
            </w:tcBorders>
          </w:tcPr>
          <w:p w14:paraId="5304B01F" w14:textId="77777777" w:rsidR="00FC04F7" w:rsidRDefault="00567DAB">
            <w:pPr>
              <w:spacing w:after="0" w:line="259" w:lineRule="auto"/>
              <w:ind w:left="6" w:firstLine="0"/>
              <w:jc w:val="left"/>
            </w:pPr>
            <w:r>
              <w:rPr>
                <w:sz w:val="20"/>
              </w:rPr>
              <w:t xml:space="preserve"> </w:t>
            </w:r>
          </w:p>
          <w:p w14:paraId="75E580EE" w14:textId="77777777" w:rsidR="00FC04F7" w:rsidRDefault="00567DAB">
            <w:pPr>
              <w:spacing w:after="1" w:line="259" w:lineRule="auto"/>
              <w:ind w:left="6" w:firstLine="0"/>
              <w:jc w:val="left"/>
            </w:pPr>
            <w:r>
              <w:rPr>
                <w:sz w:val="20"/>
              </w:rPr>
              <w:t xml:space="preserve">Keywords* </w:t>
            </w:r>
          </w:p>
          <w:p w14:paraId="00902B57" w14:textId="77777777" w:rsidR="00FC04F7" w:rsidRDefault="00567DAB">
            <w:pPr>
              <w:spacing w:after="0" w:line="259" w:lineRule="auto"/>
              <w:ind w:left="6" w:firstLine="0"/>
              <w:jc w:val="left"/>
            </w:pPr>
            <w:r>
              <w:rPr>
                <w:sz w:val="20"/>
              </w:rPr>
              <w:t xml:space="preserve"> </w:t>
            </w:r>
          </w:p>
        </w:tc>
        <w:tc>
          <w:tcPr>
            <w:tcW w:w="7233" w:type="dxa"/>
            <w:gridSpan w:val="2"/>
            <w:tcBorders>
              <w:top w:val="single" w:sz="4" w:space="0" w:color="000000"/>
              <w:left w:val="single" w:sz="4" w:space="0" w:color="000000"/>
              <w:bottom w:val="single" w:sz="4" w:space="0" w:color="000000"/>
              <w:right w:val="single" w:sz="4" w:space="0" w:color="000000"/>
            </w:tcBorders>
          </w:tcPr>
          <w:p w14:paraId="35DB6C44" w14:textId="77777777" w:rsidR="00FC04F7" w:rsidRDefault="00567DAB">
            <w:pPr>
              <w:spacing w:after="0" w:line="259" w:lineRule="auto"/>
              <w:ind w:left="7" w:firstLine="0"/>
              <w:jc w:val="left"/>
            </w:pPr>
            <w:r>
              <w:rPr>
                <w:sz w:val="20"/>
              </w:rPr>
              <w:t xml:space="preserve"> </w:t>
            </w:r>
          </w:p>
        </w:tc>
      </w:tr>
      <w:tr w:rsidR="00FC04F7" w14:paraId="0B9BEF1E" w14:textId="77777777">
        <w:trPr>
          <w:trHeight w:val="912"/>
        </w:trPr>
        <w:tc>
          <w:tcPr>
            <w:tcW w:w="2260" w:type="dxa"/>
            <w:tcBorders>
              <w:top w:val="single" w:sz="4" w:space="0" w:color="000000"/>
              <w:left w:val="single" w:sz="4" w:space="0" w:color="000000"/>
              <w:bottom w:val="single" w:sz="4" w:space="0" w:color="000000"/>
              <w:right w:val="single" w:sz="4" w:space="0" w:color="000000"/>
            </w:tcBorders>
          </w:tcPr>
          <w:p w14:paraId="3A1FBE36" w14:textId="77777777" w:rsidR="00FC04F7" w:rsidRDefault="00567DAB">
            <w:pPr>
              <w:spacing w:after="1" w:line="259" w:lineRule="auto"/>
              <w:ind w:left="6" w:firstLine="0"/>
              <w:jc w:val="left"/>
            </w:pPr>
            <w:r>
              <w:rPr>
                <w:sz w:val="20"/>
              </w:rPr>
              <w:lastRenderedPageBreak/>
              <w:t xml:space="preserve">Description of the </w:t>
            </w:r>
          </w:p>
          <w:p w14:paraId="6ED0E805" w14:textId="77777777" w:rsidR="00FC04F7" w:rsidRDefault="00567DAB">
            <w:pPr>
              <w:spacing w:after="2" w:line="259" w:lineRule="auto"/>
              <w:ind w:left="6" w:firstLine="0"/>
              <w:jc w:val="left"/>
            </w:pPr>
            <w:r>
              <w:rPr>
                <w:sz w:val="20"/>
              </w:rPr>
              <w:t xml:space="preserve">prospective networking </w:t>
            </w:r>
          </w:p>
          <w:p w14:paraId="5F61EFD1" w14:textId="77777777" w:rsidR="00FC04F7" w:rsidRDefault="00567DAB">
            <w:pPr>
              <w:spacing w:after="0" w:line="259" w:lineRule="auto"/>
              <w:ind w:left="6" w:firstLine="0"/>
              <w:jc w:val="left"/>
            </w:pPr>
            <w:r>
              <w:rPr>
                <w:sz w:val="20"/>
              </w:rPr>
              <w:t xml:space="preserve">initiative* </w:t>
            </w:r>
          </w:p>
        </w:tc>
        <w:tc>
          <w:tcPr>
            <w:tcW w:w="7233" w:type="dxa"/>
            <w:gridSpan w:val="2"/>
            <w:tcBorders>
              <w:top w:val="single" w:sz="4" w:space="0" w:color="000000"/>
              <w:left w:val="single" w:sz="4" w:space="0" w:color="000000"/>
              <w:bottom w:val="single" w:sz="4" w:space="0" w:color="000000"/>
              <w:right w:val="single" w:sz="4" w:space="0" w:color="000000"/>
            </w:tcBorders>
            <w:vAlign w:val="center"/>
          </w:tcPr>
          <w:p w14:paraId="4B3A0343" w14:textId="77777777" w:rsidR="00FC04F7" w:rsidRDefault="00567DAB">
            <w:pPr>
              <w:spacing w:after="0" w:line="259" w:lineRule="auto"/>
              <w:ind w:left="7" w:firstLine="0"/>
              <w:jc w:val="left"/>
            </w:pPr>
            <w:r>
              <w:rPr>
                <w:sz w:val="20"/>
              </w:rPr>
              <w:t xml:space="preserve"> </w:t>
            </w:r>
          </w:p>
        </w:tc>
      </w:tr>
      <w:tr w:rsidR="00FC04F7" w14:paraId="0860A2DB" w14:textId="77777777">
        <w:trPr>
          <w:trHeight w:val="852"/>
        </w:trPr>
        <w:tc>
          <w:tcPr>
            <w:tcW w:w="2260" w:type="dxa"/>
            <w:tcBorders>
              <w:top w:val="single" w:sz="4" w:space="0" w:color="000000"/>
              <w:left w:val="single" w:sz="4" w:space="0" w:color="000000"/>
              <w:bottom w:val="single" w:sz="4" w:space="0" w:color="000000"/>
              <w:right w:val="single" w:sz="4" w:space="0" w:color="000000"/>
            </w:tcBorders>
          </w:tcPr>
          <w:p w14:paraId="78311A33" w14:textId="77777777" w:rsidR="00FC04F7" w:rsidRDefault="00567DAB">
            <w:pPr>
              <w:spacing w:after="0" w:line="259" w:lineRule="auto"/>
              <w:ind w:left="6" w:firstLine="0"/>
              <w:jc w:val="left"/>
            </w:pPr>
            <w:r>
              <w:rPr>
                <w:sz w:val="20"/>
              </w:rPr>
              <w:t xml:space="preserve">Partners/organisations already involved in the network </w:t>
            </w:r>
          </w:p>
        </w:tc>
        <w:tc>
          <w:tcPr>
            <w:tcW w:w="7233" w:type="dxa"/>
            <w:gridSpan w:val="2"/>
            <w:tcBorders>
              <w:top w:val="single" w:sz="4" w:space="0" w:color="000000"/>
              <w:left w:val="single" w:sz="4" w:space="0" w:color="000000"/>
              <w:bottom w:val="single" w:sz="4" w:space="0" w:color="000000"/>
              <w:right w:val="single" w:sz="4" w:space="0" w:color="000000"/>
            </w:tcBorders>
            <w:vAlign w:val="center"/>
          </w:tcPr>
          <w:p w14:paraId="0EC72199" w14:textId="77777777" w:rsidR="00FC04F7" w:rsidRDefault="00567DAB">
            <w:pPr>
              <w:spacing w:after="0" w:line="259" w:lineRule="auto"/>
              <w:ind w:left="7" w:firstLine="0"/>
              <w:jc w:val="left"/>
            </w:pPr>
            <w:r>
              <w:rPr>
                <w:sz w:val="20"/>
              </w:rPr>
              <w:t xml:space="preserve"> </w:t>
            </w:r>
          </w:p>
        </w:tc>
      </w:tr>
      <w:tr w:rsidR="00FC04F7" w14:paraId="3066196E" w14:textId="77777777">
        <w:trPr>
          <w:trHeight w:val="803"/>
        </w:trPr>
        <w:tc>
          <w:tcPr>
            <w:tcW w:w="2260" w:type="dxa"/>
            <w:tcBorders>
              <w:top w:val="single" w:sz="4" w:space="0" w:color="000000"/>
              <w:left w:val="single" w:sz="4" w:space="0" w:color="000000"/>
              <w:bottom w:val="single" w:sz="4" w:space="0" w:color="000000"/>
              <w:right w:val="single" w:sz="4" w:space="0" w:color="000000"/>
            </w:tcBorders>
          </w:tcPr>
          <w:p w14:paraId="7E546ED7" w14:textId="77777777" w:rsidR="00FC04F7" w:rsidRDefault="00567DAB">
            <w:pPr>
              <w:spacing w:after="0" w:line="261" w:lineRule="auto"/>
              <w:ind w:left="6" w:firstLine="0"/>
              <w:jc w:val="left"/>
            </w:pPr>
            <w:r>
              <w:rPr>
                <w:sz w:val="20"/>
              </w:rPr>
              <w:t xml:space="preserve">Any planned meetings to elaborate on the </w:t>
            </w:r>
          </w:p>
          <w:p w14:paraId="082D32A8" w14:textId="77777777" w:rsidR="00FC04F7" w:rsidRDefault="00567DAB">
            <w:pPr>
              <w:spacing w:after="0" w:line="259" w:lineRule="auto"/>
              <w:ind w:left="6" w:firstLine="0"/>
              <w:jc w:val="left"/>
            </w:pPr>
            <w:r>
              <w:rPr>
                <w:sz w:val="20"/>
              </w:rPr>
              <w:t xml:space="preserve">initiative </w:t>
            </w:r>
          </w:p>
        </w:tc>
        <w:tc>
          <w:tcPr>
            <w:tcW w:w="7233" w:type="dxa"/>
            <w:gridSpan w:val="2"/>
            <w:tcBorders>
              <w:top w:val="single" w:sz="4" w:space="0" w:color="000000"/>
              <w:left w:val="single" w:sz="4" w:space="0" w:color="000000"/>
              <w:bottom w:val="single" w:sz="4" w:space="0" w:color="000000"/>
              <w:right w:val="single" w:sz="4" w:space="0" w:color="000000"/>
            </w:tcBorders>
            <w:vAlign w:val="center"/>
          </w:tcPr>
          <w:p w14:paraId="48FD16F2" w14:textId="77777777" w:rsidR="00FC04F7" w:rsidRDefault="00567DAB">
            <w:pPr>
              <w:spacing w:after="0" w:line="259" w:lineRule="auto"/>
              <w:ind w:left="7" w:firstLine="0"/>
              <w:jc w:val="left"/>
            </w:pPr>
            <w:r>
              <w:rPr>
                <w:sz w:val="20"/>
              </w:rPr>
              <w:t xml:space="preserve"> </w:t>
            </w:r>
          </w:p>
        </w:tc>
      </w:tr>
      <w:tr w:rsidR="00FC04F7" w14:paraId="13AFD816" w14:textId="77777777">
        <w:trPr>
          <w:trHeight w:val="324"/>
        </w:trPr>
        <w:tc>
          <w:tcPr>
            <w:tcW w:w="2260" w:type="dxa"/>
            <w:tcBorders>
              <w:top w:val="single" w:sz="4" w:space="0" w:color="000000"/>
              <w:left w:val="single" w:sz="4" w:space="0" w:color="000000"/>
              <w:bottom w:val="single" w:sz="4" w:space="0" w:color="000000"/>
              <w:right w:val="nil"/>
            </w:tcBorders>
            <w:shd w:val="clear" w:color="auto" w:fill="1F497D"/>
          </w:tcPr>
          <w:p w14:paraId="57EA70CB" w14:textId="77777777" w:rsidR="00FC04F7" w:rsidRDefault="00FC04F7">
            <w:pPr>
              <w:spacing w:after="160" w:line="259" w:lineRule="auto"/>
              <w:ind w:left="0" w:firstLine="0"/>
              <w:jc w:val="left"/>
            </w:pPr>
          </w:p>
        </w:tc>
        <w:tc>
          <w:tcPr>
            <w:tcW w:w="7233" w:type="dxa"/>
            <w:gridSpan w:val="2"/>
            <w:tcBorders>
              <w:top w:val="single" w:sz="4" w:space="0" w:color="000000"/>
              <w:left w:val="nil"/>
              <w:bottom w:val="single" w:sz="4" w:space="0" w:color="000000"/>
              <w:right w:val="single" w:sz="4" w:space="0" w:color="000000"/>
            </w:tcBorders>
            <w:shd w:val="clear" w:color="auto" w:fill="1F497D"/>
          </w:tcPr>
          <w:p w14:paraId="57F601CC" w14:textId="77777777" w:rsidR="00FC04F7" w:rsidRDefault="00567DAB">
            <w:pPr>
              <w:spacing w:after="0" w:line="259" w:lineRule="auto"/>
              <w:ind w:left="1923" w:firstLine="0"/>
              <w:jc w:val="left"/>
            </w:pPr>
            <w:r>
              <w:rPr>
                <w:b/>
                <w:color w:val="FFFFFF"/>
                <w:sz w:val="24"/>
              </w:rPr>
              <w:t xml:space="preserve">Section B </w:t>
            </w:r>
          </w:p>
        </w:tc>
      </w:tr>
      <w:tr w:rsidR="00FC04F7" w14:paraId="2C1A494E" w14:textId="77777777">
        <w:trPr>
          <w:trHeight w:val="1066"/>
        </w:trPr>
        <w:tc>
          <w:tcPr>
            <w:tcW w:w="2260" w:type="dxa"/>
            <w:tcBorders>
              <w:top w:val="single" w:sz="4" w:space="0" w:color="000000"/>
              <w:left w:val="single" w:sz="4" w:space="0" w:color="000000"/>
              <w:bottom w:val="single" w:sz="4" w:space="0" w:color="000000"/>
              <w:right w:val="single" w:sz="4" w:space="0" w:color="000000"/>
            </w:tcBorders>
          </w:tcPr>
          <w:p w14:paraId="5C0189D3" w14:textId="77777777" w:rsidR="00FC04F7" w:rsidRDefault="00567DAB">
            <w:pPr>
              <w:spacing w:after="0" w:line="259" w:lineRule="auto"/>
              <w:ind w:left="6" w:firstLine="0"/>
              <w:jc w:val="left"/>
            </w:pPr>
            <w:r>
              <w:rPr>
                <w:sz w:val="20"/>
              </w:rPr>
              <w:t xml:space="preserve">Brief outline in what ways you would like to potentially contribute to an AUPP Network* </w:t>
            </w:r>
          </w:p>
        </w:tc>
        <w:tc>
          <w:tcPr>
            <w:tcW w:w="7233" w:type="dxa"/>
            <w:gridSpan w:val="2"/>
            <w:tcBorders>
              <w:top w:val="single" w:sz="4" w:space="0" w:color="000000"/>
              <w:left w:val="single" w:sz="4" w:space="0" w:color="000000"/>
              <w:bottom w:val="single" w:sz="4" w:space="0" w:color="000000"/>
              <w:right w:val="single" w:sz="4" w:space="0" w:color="000000"/>
            </w:tcBorders>
          </w:tcPr>
          <w:p w14:paraId="42114895" w14:textId="77777777" w:rsidR="00FC04F7" w:rsidRDefault="00567DAB">
            <w:pPr>
              <w:spacing w:after="0" w:line="259" w:lineRule="auto"/>
              <w:ind w:left="7" w:firstLine="0"/>
              <w:jc w:val="left"/>
            </w:pPr>
            <w:r>
              <w:rPr>
                <w:sz w:val="20"/>
              </w:rPr>
              <w:t xml:space="preserve"> </w:t>
            </w:r>
          </w:p>
        </w:tc>
      </w:tr>
      <w:tr w:rsidR="00FC04F7" w14:paraId="13E1B72E" w14:textId="77777777">
        <w:trPr>
          <w:trHeight w:val="324"/>
        </w:trPr>
        <w:tc>
          <w:tcPr>
            <w:tcW w:w="2260" w:type="dxa"/>
            <w:tcBorders>
              <w:top w:val="single" w:sz="4" w:space="0" w:color="000000"/>
              <w:left w:val="single" w:sz="4" w:space="0" w:color="000000"/>
              <w:bottom w:val="single" w:sz="4" w:space="0" w:color="000000"/>
              <w:right w:val="nil"/>
            </w:tcBorders>
            <w:shd w:val="clear" w:color="auto" w:fill="1F497D"/>
          </w:tcPr>
          <w:p w14:paraId="077B12A0" w14:textId="77777777" w:rsidR="00FC04F7" w:rsidRDefault="00FC04F7">
            <w:pPr>
              <w:spacing w:after="160" w:line="259" w:lineRule="auto"/>
              <w:ind w:left="0" w:firstLine="0"/>
              <w:jc w:val="left"/>
            </w:pPr>
          </w:p>
        </w:tc>
        <w:tc>
          <w:tcPr>
            <w:tcW w:w="7233" w:type="dxa"/>
            <w:gridSpan w:val="2"/>
            <w:tcBorders>
              <w:top w:val="single" w:sz="4" w:space="0" w:color="000000"/>
              <w:left w:val="nil"/>
              <w:bottom w:val="single" w:sz="4" w:space="0" w:color="000000"/>
              <w:right w:val="single" w:sz="4" w:space="0" w:color="000000"/>
            </w:tcBorders>
            <w:shd w:val="clear" w:color="auto" w:fill="1F497D"/>
          </w:tcPr>
          <w:p w14:paraId="17863D13" w14:textId="77777777" w:rsidR="00FC04F7" w:rsidRDefault="00567DAB">
            <w:pPr>
              <w:spacing w:after="0" w:line="259" w:lineRule="auto"/>
              <w:ind w:left="1255" w:firstLine="0"/>
              <w:jc w:val="left"/>
            </w:pPr>
            <w:r>
              <w:rPr>
                <w:b/>
                <w:color w:val="FFFFFF"/>
                <w:sz w:val="24"/>
              </w:rPr>
              <w:t xml:space="preserve">To be completed by all </w:t>
            </w:r>
          </w:p>
        </w:tc>
      </w:tr>
      <w:tr w:rsidR="00FC04F7" w14:paraId="3F479ABF" w14:textId="77777777">
        <w:trPr>
          <w:trHeight w:val="275"/>
        </w:trPr>
        <w:tc>
          <w:tcPr>
            <w:tcW w:w="2260" w:type="dxa"/>
            <w:vMerge w:val="restart"/>
            <w:tcBorders>
              <w:top w:val="single" w:sz="4" w:space="0" w:color="000000"/>
              <w:left w:val="single" w:sz="4" w:space="0" w:color="000000"/>
              <w:bottom w:val="single" w:sz="4" w:space="0" w:color="000000"/>
              <w:right w:val="single" w:sz="4" w:space="0" w:color="000000"/>
            </w:tcBorders>
            <w:vAlign w:val="center"/>
          </w:tcPr>
          <w:p w14:paraId="553D18CE" w14:textId="77777777" w:rsidR="00FC04F7" w:rsidRDefault="00567DAB">
            <w:pPr>
              <w:spacing w:after="0" w:line="259" w:lineRule="auto"/>
              <w:ind w:left="6" w:firstLine="0"/>
              <w:jc w:val="left"/>
            </w:pPr>
            <w:r>
              <w:rPr>
                <w:sz w:val="20"/>
              </w:rPr>
              <w:t xml:space="preserve">I give permission to share this completed form* </w:t>
            </w:r>
          </w:p>
        </w:tc>
        <w:tc>
          <w:tcPr>
            <w:tcW w:w="422" w:type="dxa"/>
            <w:tcBorders>
              <w:top w:val="single" w:sz="4" w:space="0" w:color="000000"/>
              <w:left w:val="single" w:sz="4" w:space="0" w:color="000000"/>
              <w:bottom w:val="single" w:sz="4" w:space="0" w:color="000000"/>
              <w:right w:val="single" w:sz="4" w:space="0" w:color="000000"/>
            </w:tcBorders>
          </w:tcPr>
          <w:p w14:paraId="23ED8069"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6964135C" w14:textId="77777777" w:rsidR="00FC04F7" w:rsidRDefault="00567DAB">
            <w:pPr>
              <w:spacing w:after="0" w:line="259" w:lineRule="auto"/>
              <w:ind w:left="12" w:firstLine="0"/>
              <w:jc w:val="left"/>
            </w:pPr>
            <w:r>
              <w:rPr>
                <w:sz w:val="18"/>
              </w:rPr>
              <w:t xml:space="preserve">By email with others who have also completed this form </w:t>
            </w:r>
          </w:p>
        </w:tc>
      </w:tr>
      <w:tr w:rsidR="00FC04F7" w14:paraId="76763993" w14:textId="77777777">
        <w:trPr>
          <w:trHeight w:val="485"/>
        </w:trPr>
        <w:tc>
          <w:tcPr>
            <w:tcW w:w="0" w:type="auto"/>
            <w:vMerge/>
            <w:tcBorders>
              <w:top w:val="nil"/>
              <w:left w:val="single" w:sz="4" w:space="0" w:color="000000"/>
              <w:bottom w:val="nil"/>
              <w:right w:val="single" w:sz="4" w:space="0" w:color="000000"/>
            </w:tcBorders>
          </w:tcPr>
          <w:p w14:paraId="39086190"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1193926E"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65653384" w14:textId="77777777" w:rsidR="00FC04F7" w:rsidRDefault="00567DAB">
            <w:pPr>
              <w:spacing w:after="0" w:line="259" w:lineRule="auto"/>
              <w:ind w:left="12" w:firstLine="0"/>
              <w:jc w:val="left"/>
            </w:pPr>
            <w:r>
              <w:rPr>
                <w:sz w:val="18"/>
              </w:rPr>
              <w:t xml:space="preserve">By email with others who have completed this form and on the Science Granting Council(s)’ website(s) </w:t>
            </w:r>
          </w:p>
        </w:tc>
      </w:tr>
      <w:tr w:rsidR="00FC04F7" w14:paraId="6D29580E" w14:textId="77777777">
        <w:trPr>
          <w:trHeight w:val="456"/>
        </w:trPr>
        <w:tc>
          <w:tcPr>
            <w:tcW w:w="0" w:type="auto"/>
            <w:vMerge/>
            <w:tcBorders>
              <w:top w:val="nil"/>
              <w:left w:val="single" w:sz="4" w:space="0" w:color="000000"/>
              <w:bottom w:val="single" w:sz="4" w:space="0" w:color="000000"/>
              <w:right w:val="single" w:sz="4" w:space="0" w:color="000000"/>
            </w:tcBorders>
          </w:tcPr>
          <w:p w14:paraId="308BA873"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78CA1AC4"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7C71CCFB" w14:textId="77777777" w:rsidR="00FC04F7" w:rsidRDefault="00567DAB">
            <w:pPr>
              <w:spacing w:after="0" w:line="259" w:lineRule="auto"/>
              <w:ind w:left="12" w:firstLine="0"/>
              <w:jc w:val="left"/>
            </w:pPr>
            <w:r>
              <w:rPr>
                <w:sz w:val="18"/>
              </w:rPr>
              <w:t xml:space="preserve">No </w:t>
            </w:r>
          </w:p>
          <w:p w14:paraId="34D1BC16" w14:textId="77777777" w:rsidR="00FC04F7" w:rsidRDefault="00567DAB">
            <w:pPr>
              <w:spacing w:after="0" w:line="259" w:lineRule="auto"/>
              <w:ind w:left="12" w:firstLine="0"/>
              <w:jc w:val="left"/>
            </w:pPr>
            <w:r>
              <w:rPr>
                <w:i/>
                <w:color w:val="FF0000"/>
                <w:sz w:val="16"/>
              </w:rPr>
              <w:t>(if you select this option, note that there is nothing that will be done with your completed form)</w:t>
            </w:r>
            <w:r>
              <w:rPr>
                <w:i/>
                <w:sz w:val="16"/>
              </w:rPr>
              <w:t xml:space="preserve"> </w:t>
            </w:r>
          </w:p>
        </w:tc>
      </w:tr>
      <w:tr w:rsidR="00FC04F7" w14:paraId="187D9E24" w14:textId="77777777">
        <w:trPr>
          <w:trHeight w:val="1330"/>
        </w:trPr>
        <w:tc>
          <w:tcPr>
            <w:tcW w:w="2260" w:type="dxa"/>
            <w:tcBorders>
              <w:top w:val="single" w:sz="4" w:space="0" w:color="000000"/>
              <w:left w:val="single" w:sz="4" w:space="0" w:color="000000"/>
              <w:bottom w:val="single" w:sz="4" w:space="0" w:color="000000"/>
              <w:right w:val="single" w:sz="4" w:space="0" w:color="000000"/>
            </w:tcBorders>
          </w:tcPr>
          <w:p w14:paraId="6623F689" w14:textId="77777777" w:rsidR="00FC04F7" w:rsidRDefault="00567DAB">
            <w:pPr>
              <w:spacing w:after="1" w:line="259" w:lineRule="auto"/>
              <w:ind w:left="6" w:right="10" w:firstLine="0"/>
              <w:jc w:val="left"/>
            </w:pPr>
            <w:r>
              <w:rPr>
                <w:sz w:val="20"/>
              </w:rPr>
              <w:t xml:space="preserve">I would like to be notified in case of further activities for the </w:t>
            </w:r>
          </w:p>
          <w:p w14:paraId="0CB5E3BA" w14:textId="77777777" w:rsidR="00FC04F7" w:rsidRDefault="00567DAB">
            <w:pPr>
              <w:spacing w:after="0" w:line="259" w:lineRule="auto"/>
              <w:ind w:left="6" w:firstLine="0"/>
              <w:jc w:val="left"/>
            </w:pPr>
            <w:r>
              <w:rPr>
                <w:sz w:val="20"/>
              </w:rPr>
              <w:t xml:space="preserve">AUPP programme* </w:t>
            </w:r>
          </w:p>
        </w:tc>
        <w:tc>
          <w:tcPr>
            <w:tcW w:w="422" w:type="dxa"/>
            <w:tcBorders>
              <w:top w:val="single" w:sz="4" w:space="0" w:color="000000"/>
              <w:left w:val="single" w:sz="4" w:space="0" w:color="000000"/>
              <w:bottom w:val="single" w:sz="4" w:space="0" w:color="000000"/>
              <w:right w:val="single" w:sz="4" w:space="0" w:color="000000"/>
            </w:tcBorders>
          </w:tcPr>
          <w:p w14:paraId="38EE1702" w14:textId="77777777" w:rsidR="00FC04F7" w:rsidRDefault="00567DAB">
            <w:pPr>
              <w:spacing w:after="0" w:line="259" w:lineRule="auto"/>
              <w:ind w:left="7"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20F589A9" w14:textId="77777777" w:rsidR="00FC04F7" w:rsidRDefault="00567DAB">
            <w:pPr>
              <w:spacing w:after="0" w:line="259" w:lineRule="auto"/>
              <w:ind w:left="12" w:firstLine="0"/>
              <w:jc w:val="left"/>
            </w:pPr>
            <w:r>
              <w:rPr>
                <w:sz w:val="20"/>
              </w:rPr>
              <w:t xml:space="preserve">Yes </w:t>
            </w:r>
          </w:p>
          <w:p w14:paraId="06AEDB62" w14:textId="77777777" w:rsidR="00FC04F7" w:rsidRDefault="00567DAB">
            <w:pPr>
              <w:spacing w:after="1" w:line="259" w:lineRule="auto"/>
              <w:ind w:left="12" w:firstLine="0"/>
              <w:jc w:val="left"/>
            </w:pPr>
            <w:r>
              <w:rPr>
                <w:sz w:val="20"/>
              </w:rPr>
              <w:t xml:space="preserve"> </w:t>
            </w:r>
          </w:p>
          <w:p w14:paraId="7D2300E9" w14:textId="77777777" w:rsidR="00FC04F7" w:rsidRDefault="00567DAB">
            <w:pPr>
              <w:spacing w:after="1" w:line="259" w:lineRule="auto"/>
              <w:ind w:left="12" w:firstLine="0"/>
              <w:jc w:val="left"/>
            </w:pPr>
            <w:r>
              <w:rPr>
                <w:sz w:val="20"/>
              </w:rPr>
              <w:t xml:space="preserve"> </w:t>
            </w:r>
          </w:p>
          <w:p w14:paraId="42E6E155" w14:textId="77777777" w:rsidR="00FC04F7" w:rsidRDefault="00567DAB">
            <w:pPr>
              <w:spacing w:after="1" w:line="259" w:lineRule="auto"/>
              <w:ind w:left="12" w:firstLine="0"/>
              <w:jc w:val="left"/>
            </w:pPr>
            <w:r>
              <w:rPr>
                <w:sz w:val="20"/>
              </w:rPr>
              <w:t xml:space="preserve"> </w:t>
            </w:r>
          </w:p>
          <w:p w14:paraId="2E5F48EE" w14:textId="77777777" w:rsidR="00FC04F7" w:rsidRDefault="00567DAB">
            <w:pPr>
              <w:spacing w:after="0" w:line="259" w:lineRule="auto"/>
              <w:ind w:left="12" w:firstLine="0"/>
              <w:jc w:val="left"/>
            </w:pPr>
            <w:r>
              <w:rPr>
                <w:sz w:val="20"/>
              </w:rPr>
              <w:t xml:space="preserve"> </w:t>
            </w:r>
          </w:p>
        </w:tc>
      </w:tr>
      <w:tr w:rsidR="00FC04F7" w14:paraId="15A0176A" w14:textId="77777777">
        <w:trPr>
          <w:trHeight w:val="1856"/>
        </w:trPr>
        <w:tc>
          <w:tcPr>
            <w:tcW w:w="2260" w:type="dxa"/>
            <w:vMerge w:val="restart"/>
            <w:tcBorders>
              <w:top w:val="single" w:sz="4" w:space="0" w:color="000000"/>
              <w:left w:val="single" w:sz="4" w:space="0" w:color="000000"/>
              <w:bottom w:val="single" w:sz="4" w:space="0" w:color="000000"/>
              <w:right w:val="single" w:sz="4" w:space="0" w:color="000000"/>
            </w:tcBorders>
          </w:tcPr>
          <w:p w14:paraId="26289017"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7D2C80FE" w14:textId="77777777" w:rsidR="00FC04F7" w:rsidRDefault="00FC04F7">
            <w:pPr>
              <w:spacing w:after="160" w:line="259" w:lineRule="auto"/>
              <w:ind w:left="0" w:firstLine="0"/>
              <w:jc w:val="left"/>
            </w:pPr>
          </w:p>
        </w:tc>
        <w:tc>
          <w:tcPr>
            <w:tcW w:w="6810" w:type="dxa"/>
            <w:tcBorders>
              <w:top w:val="single" w:sz="4" w:space="0" w:color="000000"/>
              <w:left w:val="single" w:sz="4" w:space="0" w:color="000000"/>
              <w:bottom w:val="single" w:sz="4" w:space="0" w:color="000000"/>
              <w:right w:val="single" w:sz="4" w:space="0" w:color="000000"/>
            </w:tcBorders>
          </w:tcPr>
          <w:p w14:paraId="2F5D8AC8" w14:textId="77777777" w:rsidR="00FC04F7" w:rsidRDefault="00567DAB">
            <w:pPr>
              <w:spacing w:after="2" w:line="259" w:lineRule="auto"/>
              <w:ind w:left="0" w:firstLine="0"/>
              <w:jc w:val="left"/>
            </w:pPr>
            <w:r>
              <w:rPr>
                <w:sz w:val="20"/>
              </w:rPr>
              <w:t xml:space="preserve"> </w:t>
            </w:r>
          </w:p>
          <w:p w14:paraId="32A1F3E6" w14:textId="77777777" w:rsidR="00FC04F7" w:rsidRDefault="00567DAB">
            <w:pPr>
              <w:spacing w:after="1" w:line="259" w:lineRule="auto"/>
              <w:ind w:left="0" w:firstLine="0"/>
              <w:jc w:val="left"/>
            </w:pPr>
            <w:r>
              <w:rPr>
                <w:sz w:val="20"/>
              </w:rPr>
              <w:t xml:space="preserve"> </w:t>
            </w:r>
          </w:p>
          <w:p w14:paraId="0A167ED9" w14:textId="77777777" w:rsidR="00FC04F7" w:rsidRDefault="00567DAB">
            <w:pPr>
              <w:spacing w:after="1" w:line="259" w:lineRule="auto"/>
              <w:ind w:left="0" w:firstLine="0"/>
              <w:jc w:val="left"/>
            </w:pPr>
            <w:r>
              <w:rPr>
                <w:sz w:val="20"/>
              </w:rPr>
              <w:t xml:space="preserve"> </w:t>
            </w:r>
          </w:p>
          <w:p w14:paraId="1C0CF877" w14:textId="77777777" w:rsidR="00FC04F7" w:rsidRDefault="00567DAB">
            <w:pPr>
              <w:spacing w:after="0" w:line="259" w:lineRule="auto"/>
              <w:ind w:left="0" w:firstLine="0"/>
              <w:jc w:val="left"/>
            </w:pPr>
            <w:r>
              <w:rPr>
                <w:sz w:val="20"/>
              </w:rPr>
              <w:t xml:space="preserve"> </w:t>
            </w:r>
          </w:p>
          <w:p w14:paraId="38A4B876" w14:textId="77777777" w:rsidR="00FC04F7" w:rsidRDefault="00567DAB">
            <w:pPr>
              <w:spacing w:after="1" w:line="259" w:lineRule="auto"/>
              <w:ind w:left="0" w:firstLine="0"/>
              <w:jc w:val="left"/>
            </w:pPr>
            <w:r>
              <w:rPr>
                <w:sz w:val="20"/>
              </w:rPr>
              <w:t xml:space="preserve"> </w:t>
            </w:r>
          </w:p>
          <w:p w14:paraId="2245486E" w14:textId="77777777" w:rsidR="00FC04F7" w:rsidRDefault="00567DAB">
            <w:pPr>
              <w:spacing w:after="1" w:line="259" w:lineRule="auto"/>
              <w:ind w:left="0" w:firstLine="0"/>
              <w:jc w:val="left"/>
            </w:pPr>
            <w:r>
              <w:rPr>
                <w:sz w:val="20"/>
              </w:rPr>
              <w:t xml:space="preserve"> </w:t>
            </w:r>
          </w:p>
          <w:p w14:paraId="56F87B54" w14:textId="77777777" w:rsidR="00FC04F7" w:rsidRDefault="00567DAB">
            <w:pPr>
              <w:spacing w:after="0" w:line="259" w:lineRule="auto"/>
              <w:ind w:left="0" w:firstLine="0"/>
              <w:jc w:val="left"/>
            </w:pPr>
            <w:r>
              <w:rPr>
                <w:sz w:val="20"/>
              </w:rPr>
              <w:t xml:space="preserve"> </w:t>
            </w:r>
          </w:p>
        </w:tc>
      </w:tr>
      <w:tr w:rsidR="00FC04F7" w14:paraId="16F257E1" w14:textId="77777777">
        <w:trPr>
          <w:trHeight w:val="274"/>
        </w:trPr>
        <w:tc>
          <w:tcPr>
            <w:tcW w:w="0" w:type="auto"/>
            <w:vMerge/>
            <w:tcBorders>
              <w:top w:val="nil"/>
              <w:left w:val="single" w:sz="4" w:space="0" w:color="000000"/>
              <w:bottom w:val="single" w:sz="4" w:space="0" w:color="000000"/>
              <w:right w:val="single" w:sz="4" w:space="0" w:color="000000"/>
            </w:tcBorders>
          </w:tcPr>
          <w:p w14:paraId="39AF0571" w14:textId="77777777" w:rsidR="00FC04F7" w:rsidRDefault="00FC04F7">
            <w:pPr>
              <w:spacing w:after="160" w:line="259" w:lineRule="auto"/>
              <w:ind w:left="0" w:firstLine="0"/>
              <w:jc w:val="left"/>
            </w:pPr>
          </w:p>
        </w:tc>
        <w:tc>
          <w:tcPr>
            <w:tcW w:w="422" w:type="dxa"/>
            <w:tcBorders>
              <w:top w:val="single" w:sz="4" w:space="0" w:color="000000"/>
              <w:left w:val="single" w:sz="4" w:space="0" w:color="000000"/>
              <w:bottom w:val="single" w:sz="4" w:space="0" w:color="000000"/>
              <w:right w:val="single" w:sz="4" w:space="0" w:color="000000"/>
            </w:tcBorders>
          </w:tcPr>
          <w:p w14:paraId="0A7081EB" w14:textId="77777777" w:rsidR="00FC04F7" w:rsidRDefault="00567DAB">
            <w:pPr>
              <w:spacing w:after="0" w:line="259" w:lineRule="auto"/>
              <w:ind w:left="2" w:firstLine="0"/>
              <w:jc w:val="left"/>
            </w:pPr>
            <w:r>
              <w:rPr>
                <w:sz w:val="20"/>
              </w:rPr>
              <w:t xml:space="preserve"> </w:t>
            </w:r>
          </w:p>
        </w:tc>
        <w:tc>
          <w:tcPr>
            <w:tcW w:w="6810" w:type="dxa"/>
            <w:tcBorders>
              <w:top w:val="single" w:sz="4" w:space="0" w:color="000000"/>
              <w:left w:val="single" w:sz="4" w:space="0" w:color="000000"/>
              <w:bottom w:val="single" w:sz="4" w:space="0" w:color="000000"/>
              <w:right w:val="single" w:sz="4" w:space="0" w:color="000000"/>
            </w:tcBorders>
          </w:tcPr>
          <w:p w14:paraId="1934BAE3" w14:textId="77777777" w:rsidR="00FC04F7" w:rsidRDefault="00567DAB">
            <w:pPr>
              <w:spacing w:after="0" w:line="259" w:lineRule="auto"/>
              <w:ind w:left="0" w:firstLine="0"/>
              <w:jc w:val="left"/>
            </w:pPr>
            <w:r>
              <w:rPr>
                <w:sz w:val="20"/>
              </w:rPr>
              <w:t xml:space="preserve">No </w:t>
            </w:r>
          </w:p>
        </w:tc>
      </w:tr>
      <w:tr w:rsidR="00FC04F7" w14:paraId="399F77C3" w14:textId="77777777">
        <w:trPr>
          <w:trHeight w:val="274"/>
        </w:trPr>
        <w:tc>
          <w:tcPr>
            <w:tcW w:w="9493" w:type="dxa"/>
            <w:gridSpan w:val="3"/>
            <w:tcBorders>
              <w:top w:val="single" w:sz="4" w:space="0" w:color="000000"/>
              <w:left w:val="single" w:sz="4" w:space="0" w:color="000000"/>
              <w:bottom w:val="single" w:sz="4" w:space="0" w:color="000000"/>
              <w:right w:val="single" w:sz="4" w:space="0" w:color="000000"/>
            </w:tcBorders>
          </w:tcPr>
          <w:p w14:paraId="6A221C2A" w14:textId="77777777" w:rsidR="00FC04F7" w:rsidRDefault="00567DAB">
            <w:pPr>
              <w:spacing w:after="0" w:line="259" w:lineRule="auto"/>
              <w:ind w:left="2" w:firstLine="0"/>
              <w:jc w:val="left"/>
            </w:pPr>
            <w:r>
              <w:rPr>
                <w:sz w:val="20"/>
              </w:rPr>
              <w:t xml:space="preserve"> </w:t>
            </w:r>
          </w:p>
        </w:tc>
      </w:tr>
      <w:tr w:rsidR="00FC04F7" w14:paraId="28D8AD83" w14:textId="77777777">
        <w:trPr>
          <w:trHeight w:val="799"/>
        </w:trPr>
        <w:tc>
          <w:tcPr>
            <w:tcW w:w="2260" w:type="dxa"/>
            <w:tcBorders>
              <w:top w:val="single" w:sz="4" w:space="0" w:color="000000"/>
              <w:left w:val="single" w:sz="4" w:space="0" w:color="000000"/>
              <w:bottom w:val="single" w:sz="4" w:space="0" w:color="000000"/>
              <w:right w:val="single" w:sz="4" w:space="0" w:color="000000"/>
            </w:tcBorders>
          </w:tcPr>
          <w:p w14:paraId="35C23B06" w14:textId="77777777" w:rsidR="00FC04F7" w:rsidRDefault="00567DAB">
            <w:pPr>
              <w:spacing w:after="0" w:line="259" w:lineRule="auto"/>
              <w:ind w:left="2" w:firstLine="0"/>
              <w:jc w:val="left"/>
            </w:pPr>
            <w:r>
              <w:rPr>
                <w:sz w:val="20"/>
              </w:rPr>
              <w:t xml:space="preserve">Privacy Disclaimer </w:t>
            </w:r>
          </w:p>
        </w:tc>
        <w:tc>
          <w:tcPr>
            <w:tcW w:w="7233" w:type="dxa"/>
            <w:gridSpan w:val="2"/>
            <w:tcBorders>
              <w:top w:val="single" w:sz="4" w:space="0" w:color="000000"/>
              <w:left w:val="single" w:sz="4" w:space="0" w:color="000000"/>
              <w:bottom w:val="single" w:sz="4" w:space="0" w:color="000000"/>
              <w:right w:val="single" w:sz="4" w:space="0" w:color="000000"/>
            </w:tcBorders>
          </w:tcPr>
          <w:p w14:paraId="775F1E15" w14:textId="77777777" w:rsidR="00FC04F7" w:rsidRDefault="00567DAB">
            <w:pPr>
              <w:spacing w:after="2" w:line="258" w:lineRule="auto"/>
              <w:ind w:left="2" w:firstLine="0"/>
              <w:jc w:val="left"/>
            </w:pPr>
            <w:r>
              <w:rPr>
                <w:sz w:val="20"/>
              </w:rPr>
              <w:t xml:space="preserve">Personal data held by the NRF are carefully processed and protected in compliance with privacy legislation (GDPR, Dutch acronym AVG). </w:t>
            </w:r>
          </w:p>
          <w:p w14:paraId="171201B8" w14:textId="77777777" w:rsidR="00FC04F7" w:rsidRDefault="00567DAB">
            <w:pPr>
              <w:spacing w:after="0" w:line="259" w:lineRule="auto"/>
              <w:ind w:left="2" w:firstLine="0"/>
              <w:jc w:val="left"/>
            </w:pPr>
            <w:r>
              <w:rPr>
                <w:sz w:val="20"/>
              </w:rPr>
              <w:t>See</w:t>
            </w:r>
            <w:hyperlink r:id="rId27">
              <w:r>
                <w:rPr>
                  <w:sz w:val="20"/>
                </w:rPr>
                <w:t xml:space="preserve"> </w:t>
              </w:r>
            </w:hyperlink>
            <w:hyperlink r:id="rId28">
              <w:r>
                <w:rPr>
                  <w:color w:val="0000FF"/>
                  <w:sz w:val="20"/>
                  <w:u w:val="single" w:color="0000FF"/>
                </w:rPr>
                <w:t>https://www.nwo.nl/en/privacy</w:t>
              </w:r>
            </w:hyperlink>
            <w:hyperlink r:id="rId29">
              <w:r>
                <w:rPr>
                  <w:color w:val="0000FF"/>
                  <w:sz w:val="20"/>
                  <w:u w:val="single" w:color="0000FF"/>
                </w:rPr>
                <w:t>-</w:t>
              </w:r>
            </w:hyperlink>
            <w:hyperlink r:id="rId30">
              <w:r>
                <w:rPr>
                  <w:color w:val="0000FF"/>
                  <w:sz w:val="20"/>
                  <w:u w:val="single" w:color="0000FF"/>
                </w:rPr>
                <w:t>statement</w:t>
              </w:r>
            </w:hyperlink>
            <w:hyperlink r:id="rId31">
              <w:r>
                <w:rPr>
                  <w:sz w:val="20"/>
                </w:rPr>
                <w:t xml:space="preserve"> </w:t>
              </w:r>
            </w:hyperlink>
            <w:r>
              <w:rPr>
                <w:sz w:val="20"/>
              </w:rPr>
              <w:t xml:space="preserve">for more information.  </w:t>
            </w:r>
          </w:p>
        </w:tc>
      </w:tr>
      <w:tr w:rsidR="00FC04F7" w14:paraId="6B9A0CD3" w14:textId="77777777">
        <w:trPr>
          <w:trHeight w:val="1064"/>
        </w:trPr>
        <w:tc>
          <w:tcPr>
            <w:tcW w:w="9493" w:type="dxa"/>
            <w:gridSpan w:val="3"/>
            <w:tcBorders>
              <w:top w:val="single" w:sz="4" w:space="0" w:color="000000"/>
              <w:left w:val="single" w:sz="4" w:space="0" w:color="000000"/>
              <w:bottom w:val="single" w:sz="4" w:space="0" w:color="000000"/>
              <w:right w:val="single" w:sz="4" w:space="0" w:color="000000"/>
            </w:tcBorders>
          </w:tcPr>
          <w:p w14:paraId="1B8540E0" w14:textId="77777777" w:rsidR="00FC04F7" w:rsidRDefault="00567DAB">
            <w:pPr>
              <w:spacing w:after="1" w:line="259" w:lineRule="auto"/>
              <w:ind w:left="2" w:firstLine="0"/>
              <w:jc w:val="left"/>
            </w:pPr>
            <w:r>
              <w:rPr>
                <w:sz w:val="20"/>
              </w:rPr>
              <w:t xml:space="preserve"> </w:t>
            </w:r>
          </w:p>
          <w:p w14:paraId="62169363" w14:textId="77777777" w:rsidR="00FC04F7" w:rsidRDefault="00567DAB">
            <w:pPr>
              <w:spacing w:after="1" w:line="261" w:lineRule="auto"/>
              <w:ind w:left="2" w:firstLine="0"/>
              <w:jc w:val="left"/>
            </w:pPr>
            <w:r>
              <w:rPr>
                <w:color w:val="FF0000"/>
                <w:sz w:val="20"/>
              </w:rPr>
              <w:t xml:space="preserve">By submitting this form, I consent that all involved Science Granting Councils in the AUPP programme can view my personal information for organisational purposes only. </w:t>
            </w:r>
          </w:p>
          <w:p w14:paraId="172117C8" w14:textId="77777777" w:rsidR="00FC04F7" w:rsidRDefault="00567DAB">
            <w:pPr>
              <w:spacing w:after="0" w:line="259" w:lineRule="auto"/>
              <w:ind w:left="2" w:firstLine="0"/>
              <w:jc w:val="left"/>
            </w:pPr>
            <w:r>
              <w:rPr>
                <w:sz w:val="20"/>
              </w:rPr>
              <w:t xml:space="preserve"> </w:t>
            </w:r>
          </w:p>
        </w:tc>
      </w:tr>
    </w:tbl>
    <w:p w14:paraId="0FEAEB33" w14:textId="77777777" w:rsidR="00FC04F7" w:rsidRDefault="00567DAB">
      <w:pPr>
        <w:spacing w:after="0" w:line="259" w:lineRule="auto"/>
        <w:ind w:left="483" w:firstLine="0"/>
        <w:jc w:val="left"/>
      </w:pPr>
      <w:r>
        <w:rPr>
          <w:sz w:val="24"/>
        </w:rPr>
        <w:t xml:space="preserve"> </w:t>
      </w:r>
    </w:p>
    <w:p w14:paraId="424DB042" w14:textId="77777777" w:rsidR="00FC04F7" w:rsidRDefault="00567DAB">
      <w:pPr>
        <w:spacing w:after="0" w:line="236" w:lineRule="auto"/>
        <w:ind w:left="483" w:right="9276" w:firstLine="0"/>
      </w:pPr>
      <w:r>
        <w:rPr>
          <w:sz w:val="24"/>
        </w:rPr>
        <w:t xml:space="preserve">   </w:t>
      </w:r>
      <w:r>
        <w:rPr>
          <w:rFonts w:cs="Calibri"/>
          <w:b/>
          <w:color w:val="365F91"/>
          <w:sz w:val="28"/>
        </w:rPr>
        <w:t xml:space="preserve"> </w:t>
      </w:r>
    </w:p>
    <w:sectPr w:rsidR="00FC04F7">
      <w:footerReference w:type="even" r:id="rId32"/>
      <w:footerReference w:type="default" r:id="rId33"/>
      <w:footerReference w:type="first" r:id="rId34"/>
      <w:pgSz w:w="11906" w:h="16841"/>
      <w:pgMar w:top="1440" w:right="1081" w:bottom="709" w:left="9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4AD2" w14:textId="77777777" w:rsidR="00A51C17" w:rsidRDefault="00A51C17">
      <w:pPr>
        <w:spacing w:after="0" w:line="240" w:lineRule="auto"/>
      </w:pPr>
      <w:r>
        <w:separator/>
      </w:r>
    </w:p>
  </w:endnote>
  <w:endnote w:type="continuationSeparator" w:id="0">
    <w:p w14:paraId="493DEE50" w14:textId="77777777" w:rsidR="00A51C17" w:rsidRDefault="00A5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8DB1" w14:textId="77777777" w:rsidR="00FC04F7" w:rsidRDefault="00567DAB">
    <w:pPr>
      <w:spacing w:after="0" w:line="259" w:lineRule="auto"/>
      <w:ind w:left="0" w:right="355" w:firstLine="0"/>
      <w:jc w:val="right"/>
    </w:pPr>
    <w:r>
      <w:fldChar w:fldCharType="begin"/>
    </w:r>
    <w:r>
      <w:instrText xml:space="preserve"> PAGE   \* MERGEFORMAT </w:instrText>
    </w:r>
    <w:r>
      <w:fldChar w:fldCharType="separate"/>
    </w:r>
    <w:r>
      <w:t>2</w:t>
    </w:r>
    <w:r>
      <w:fldChar w:fldCharType="end"/>
    </w:r>
    <w:r>
      <w:t xml:space="preserve"> </w:t>
    </w:r>
  </w:p>
  <w:p w14:paraId="20EE7A32" w14:textId="77777777" w:rsidR="00FC04F7" w:rsidRDefault="00567DAB">
    <w:pPr>
      <w:spacing w:after="0" w:line="259" w:lineRule="auto"/>
      <w:ind w:left="48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894B" w14:textId="3ED72EA5" w:rsidR="00FC04F7" w:rsidRDefault="00567DAB">
    <w:pPr>
      <w:spacing w:after="0" w:line="259" w:lineRule="auto"/>
      <w:ind w:left="0" w:right="355" w:firstLine="0"/>
      <w:jc w:val="right"/>
    </w:pPr>
    <w:r>
      <w:fldChar w:fldCharType="begin"/>
    </w:r>
    <w:r>
      <w:instrText xml:space="preserve"> PAGE   \* MERGEFORMAT </w:instrText>
    </w:r>
    <w:r>
      <w:fldChar w:fldCharType="separate"/>
    </w:r>
    <w:r w:rsidR="00674818">
      <w:rPr>
        <w:noProof/>
      </w:rPr>
      <w:t>17</w:t>
    </w:r>
    <w:r>
      <w:fldChar w:fldCharType="end"/>
    </w:r>
    <w:r>
      <w:t xml:space="preserve"> </w:t>
    </w:r>
  </w:p>
  <w:p w14:paraId="7908F58F" w14:textId="77777777" w:rsidR="00FC04F7" w:rsidRDefault="00567DAB">
    <w:pPr>
      <w:spacing w:after="0" w:line="259" w:lineRule="auto"/>
      <w:ind w:left="48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43AFA" w14:textId="77777777" w:rsidR="00FC04F7" w:rsidRDefault="00FC04F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2285" w14:textId="77777777" w:rsidR="00A51C17" w:rsidRDefault="00A51C17">
      <w:pPr>
        <w:spacing w:after="14"/>
        <w:ind w:left="483" w:right="113" w:firstLine="0"/>
        <w:jc w:val="left"/>
      </w:pPr>
      <w:r>
        <w:separator/>
      </w:r>
    </w:p>
  </w:footnote>
  <w:footnote w:type="continuationSeparator" w:id="0">
    <w:p w14:paraId="0C965194" w14:textId="77777777" w:rsidR="00A51C17" w:rsidRDefault="00A51C17">
      <w:pPr>
        <w:spacing w:after="14"/>
        <w:ind w:left="483" w:right="113" w:firstLine="0"/>
        <w:jc w:val="left"/>
      </w:pPr>
      <w:r>
        <w:continuationSeparator/>
      </w:r>
    </w:p>
  </w:footnote>
  <w:footnote w:id="1">
    <w:p w14:paraId="40F4C7E0" w14:textId="77777777" w:rsidR="00FC04F7" w:rsidRDefault="00567DAB">
      <w:pPr>
        <w:pStyle w:val="footnotedescription"/>
        <w:spacing w:after="14" w:line="248" w:lineRule="auto"/>
        <w:ind w:right="113"/>
      </w:pPr>
      <w:r>
        <w:rPr>
          <w:rStyle w:val="footnotemark"/>
        </w:rPr>
        <w:footnoteRef/>
      </w:r>
      <w:r>
        <w:t xml:space="preserve"> UKRI (Durham Univ, Engineering) - Developing performance-based design for foundation systems of WIND turbines in AFRICA (WindAfrica) and IEA - Africa Energy Outlook (World Energy Outlook special report) 2019 [IEA; 2019].</w:t>
      </w:r>
      <w:r>
        <w:rPr>
          <w:sz w:val="20"/>
        </w:rPr>
        <w:t xml:space="preserve"> </w:t>
      </w:r>
    </w:p>
  </w:footnote>
  <w:footnote w:id="2">
    <w:p w14:paraId="09A4A249" w14:textId="77777777" w:rsidR="00FC04F7" w:rsidRDefault="00567DAB">
      <w:pPr>
        <w:pStyle w:val="footnotedescription"/>
        <w:spacing w:after="3" w:line="254" w:lineRule="auto"/>
        <w:ind w:right="8"/>
        <w:jc w:val="both"/>
      </w:pPr>
      <w:r>
        <w:rPr>
          <w:rStyle w:val="footnotemark"/>
        </w:rPr>
        <w:footnoteRef/>
      </w:r>
      <w:r>
        <w:t xml:space="preserve"> IPCC – Climate Change and Land: an IPCC special report on climate change, desertification, land degradation, sustainable land management, food security and greenhouse gas fluxes in territorial ecosystems [IPCC; 2019]. </w:t>
      </w:r>
      <w:r>
        <w:rPr>
          <w:sz w:val="20"/>
        </w:rPr>
        <w:t xml:space="preserve"> </w:t>
      </w:r>
    </w:p>
  </w:footnote>
  <w:footnote w:id="3">
    <w:p w14:paraId="0BF2900E" w14:textId="77777777" w:rsidR="00FC04F7" w:rsidRDefault="00567DAB">
      <w:pPr>
        <w:pStyle w:val="footnotedescription"/>
        <w:spacing w:after="18" w:line="268" w:lineRule="auto"/>
        <w:jc w:val="both"/>
      </w:pPr>
      <w:r>
        <w:rPr>
          <w:rStyle w:val="footnotemark"/>
        </w:rPr>
        <w:footnoteRef/>
      </w:r>
      <w:r>
        <w:t xml:space="preserve"> Kotir, J.H. Climate change and variability in Sub-Saharan Africa: a review of current and future trends and impacts on agriculture and food security. (Environment, Development, and Sustainability 13, 587–605 (2011)). </w:t>
      </w:r>
    </w:p>
  </w:footnote>
  <w:footnote w:id="4">
    <w:p w14:paraId="738D3223" w14:textId="77777777" w:rsidR="00FC04F7" w:rsidRDefault="00567DAB">
      <w:pPr>
        <w:pStyle w:val="footnotedescription"/>
        <w:jc w:val="both"/>
      </w:pPr>
      <w:r>
        <w:rPr>
          <w:rStyle w:val="footnotemark"/>
        </w:rPr>
        <w:footnoteRef/>
      </w:r>
      <w:r>
        <w:t xml:space="preserve"> UNDP – Baseline Study on Disaster Recovery in Africa: transitioning from relief to recovery [UNDP; 2019] and UNDRR- Global Assessment Report on Disaster Risk Reduction [UNDRR; 2019]. </w:t>
      </w:r>
    </w:p>
  </w:footnote>
  <w:footnote w:id="5">
    <w:p w14:paraId="0AC96CBE" w14:textId="77777777" w:rsidR="00FC04F7" w:rsidRDefault="00567DAB">
      <w:pPr>
        <w:pStyle w:val="footnotedescription"/>
        <w:spacing w:after="0" w:line="285" w:lineRule="auto"/>
        <w:ind w:right="1982"/>
      </w:pPr>
      <w:r>
        <w:rPr>
          <w:rStyle w:val="footnotemark"/>
        </w:rPr>
        <w:footnoteRef/>
      </w:r>
      <w:r>
        <w:t xml:space="preserve"> WHO Report on Cancer: setting priorities, investing wisely and providing care for all [WHO; 2020]. </w:t>
      </w:r>
      <w:r>
        <w:rPr>
          <w:sz w:val="20"/>
        </w:rPr>
        <w:t xml:space="preserve"> </w:t>
      </w:r>
      <w:r>
        <w:rPr>
          <w:vertAlign w:val="superscript"/>
        </w:rPr>
        <w:t>6</w:t>
      </w:r>
      <w:r>
        <w:rPr>
          <w:sz w:val="20"/>
        </w:rPr>
        <w:t xml:space="preserve"> </w:t>
      </w:r>
      <w:r>
        <w:t xml:space="preserve">UIS (UNESCO) - Women in Science (Fact Sheet, 55) (June 2019). </w:t>
      </w:r>
      <w:r>
        <w:rPr>
          <w:sz w:val="20"/>
        </w:rPr>
        <w:t xml:space="preserve"> </w:t>
      </w:r>
    </w:p>
  </w:footnote>
  <w:footnote w:id="6">
    <w:p w14:paraId="6C5D6A72" w14:textId="77777777" w:rsidR="00FC04F7" w:rsidRDefault="00567DAB">
      <w:pPr>
        <w:pStyle w:val="footnotedescription"/>
      </w:pPr>
      <w:r>
        <w:rPr>
          <w:rStyle w:val="footnotemark"/>
        </w:rPr>
        <w:footnoteRef/>
      </w:r>
      <w:r>
        <w:t xml:space="preserve"> COVID-19: How physics is helping the fight against the pandemic – Physics World (19/3/20).  </w:t>
      </w:r>
    </w:p>
  </w:footnote>
  <w:footnote w:id="7">
    <w:p w14:paraId="56C984CF" w14:textId="77777777" w:rsidR="00FC04F7" w:rsidRDefault="00567DAB">
      <w:pPr>
        <w:pStyle w:val="footnotedescription"/>
        <w:spacing w:after="20"/>
      </w:pPr>
      <w:r>
        <w:rPr>
          <w:rStyle w:val="footnotemark"/>
        </w:rPr>
        <w:footnoteRef/>
      </w:r>
      <w:r>
        <w:t xml:space="preserve"> University of the Witwatersrand - BSc Big Data Analytics. </w:t>
      </w:r>
      <w:r>
        <w:rPr>
          <w:sz w:val="20"/>
        </w:rPr>
        <w:t xml:space="preserve"> </w:t>
      </w:r>
    </w:p>
  </w:footnote>
  <w:footnote w:id="8">
    <w:p w14:paraId="0BF8DA89" w14:textId="77777777" w:rsidR="00FC04F7" w:rsidRDefault="00567DAB">
      <w:pPr>
        <w:pStyle w:val="footnotedescription"/>
        <w:spacing w:after="18"/>
      </w:pPr>
      <w:r>
        <w:rPr>
          <w:rStyle w:val="footnotemark"/>
        </w:rPr>
        <w:footnoteRef/>
      </w:r>
      <w:r>
        <w:t xml:space="preserve"> Stellenbosch – School for Data Science and Computational Thinking. </w:t>
      </w:r>
    </w:p>
  </w:footnote>
  <w:footnote w:id="9">
    <w:p w14:paraId="64E46B5F" w14:textId="77777777" w:rsidR="00FC04F7" w:rsidRDefault="00567DAB">
      <w:pPr>
        <w:pStyle w:val="footnotedescription"/>
        <w:spacing w:after="19"/>
      </w:pPr>
      <w:r>
        <w:rPr>
          <w:rStyle w:val="footnotemark"/>
        </w:rPr>
        <w:footnoteRef/>
      </w:r>
      <w:r>
        <w:t xml:space="preserve"> Pretoria – MIT in Big Data Science. </w:t>
      </w:r>
    </w:p>
  </w:footnote>
  <w:footnote w:id="10">
    <w:p w14:paraId="29F7FECB" w14:textId="77777777" w:rsidR="00FC04F7" w:rsidRDefault="00567DAB">
      <w:pPr>
        <w:pStyle w:val="footnotedescription"/>
        <w:spacing w:after="7"/>
      </w:pPr>
      <w:r>
        <w:rPr>
          <w:rStyle w:val="footnotemark"/>
        </w:rPr>
        <w:footnoteRef/>
      </w:r>
      <w:r>
        <w:t xml:space="preserve"> University of Cape Town – Masters programmes in Data Science.</w:t>
      </w:r>
      <w:r>
        <w:rPr>
          <w:sz w:val="20"/>
        </w:rPr>
        <w:t xml:space="preserve"> </w:t>
      </w:r>
    </w:p>
  </w:footnote>
  <w:footnote w:id="11">
    <w:p w14:paraId="29F67F13" w14:textId="77777777" w:rsidR="00FC04F7" w:rsidRDefault="00567DAB">
      <w:pPr>
        <w:pStyle w:val="footnotedescription"/>
        <w:spacing w:after="0" w:line="279" w:lineRule="auto"/>
        <w:ind w:right="187"/>
        <w:jc w:val="both"/>
      </w:pPr>
      <w:r>
        <w:rPr>
          <w:rStyle w:val="footnotemark"/>
        </w:rPr>
        <w:footnoteRef/>
      </w:r>
      <w:r>
        <w:t xml:space="preserve"> AIMS (African Institute of Mathematical Science) and Matekenya, D. et al Preparing Africa’s next generation for leadership in digital data and innovation (WB blog (11/5/20).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D12"/>
    <w:multiLevelType w:val="hybridMultilevel"/>
    <w:tmpl w:val="FFFFFFFF"/>
    <w:lvl w:ilvl="0" w:tplc="8BB422AE">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3408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24F71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0CB29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BCF0C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C08B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8EA8E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A4384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56C53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796BF7"/>
    <w:multiLevelType w:val="hybridMultilevel"/>
    <w:tmpl w:val="FFFFFFFF"/>
    <w:lvl w:ilvl="0" w:tplc="7C4E1F22">
      <w:start w:val="1"/>
      <w:numFmt w:val="decimal"/>
      <w:lvlText w:val="%1"/>
      <w:lvlJc w:val="left"/>
      <w:pPr>
        <w:ind w:left="72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CF3E3DFC">
      <w:start w:val="1"/>
      <w:numFmt w:val="lowerLetter"/>
      <w:lvlText w:val="%2"/>
      <w:lvlJc w:val="left"/>
      <w:pPr>
        <w:ind w:left="118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80E2D6A0">
      <w:start w:val="1"/>
      <w:numFmt w:val="lowerRoman"/>
      <w:lvlText w:val="%3"/>
      <w:lvlJc w:val="left"/>
      <w:pPr>
        <w:ind w:left="190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64383EB6">
      <w:start w:val="1"/>
      <w:numFmt w:val="decimal"/>
      <w:lvlText w:val="%4"/>
      <w:lvlJc w:val="left"/>
      <w:pPr>
        <w:ind w:left="262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60308A84">
      <w:start w:val="1"/>
      <w:numFmt w:val="lowerLetter"/>
      <w:lvlText w:val="%5"/>
      <w:lvlJc w:val="left"/>
      <w:pPr>
        <w:ind w:left="334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567C2A2E">
      <w:start w:val="1"/>
      <w:numFmt w:val="lowerRoman"/>
      <w:lvlText w:val="%6"/>
      <w:lvlJc w:val="left"/>
      <w:pPr>
        <w:ind w:left="406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820C8A7A">
      <w:start w:val="1"/>
      <w:numFmt w:val="decimal"/>
      <w:lvlText w:val="%7"/>
      <w:lvlJc w:val="left"/>
      <w:pPr>
        <w:ind w:left="478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F7CE381A">
      <w:start w:val="1"/>
      <w:numFmt w:val="lowerLetter"/>
      <w:lvlText w:val="%8"/>
      <w:lvlJc w:val="left"/>
      <w:pPr>
        <w:ind w:left="550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CAC453C8">
      <w:start w:val="1"/>
      <w:numFmt w:val="lowerRoman"/>
      <w:lvlText w:val="%9"/>
      <w:lvlJc w:val="left"/>
      <w:pPr>
        <w:ind w:left="6228"/>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236BC1"/>
    <w:multiLevelType w:val="hybridMultilevel"/>
    <w:tmpl w:val="FFFFFFFF"/>
    <w:lvl w:ilvl="0" w:tplc="428AF5B0">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CACE6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3004A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6E9D1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EA673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AEB59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D8DB6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5413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A0156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9225AD"/>
    <w:multiLevelType w:val="hybridMultilevel"/>
    <w:tmpl w:val="FFFFFFFF"/>
    <w:lvl w:ilvl="0" w:tplc="218A301E">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80072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3AC44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E0E2F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6218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6A85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9AFB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B0EC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46F10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C21E02"/>
    <w:multiLevelType w:val="hybridMultilevel"/>
    <w:tmpl w:val="FFFFFFFF"/>
    <w:lvl w:ilvl="0" w:tplc="E0BADB98">
      <w:start w:val="1"/>
      <w:numFmt w:val="bullet"/>
      <w:lvlText w:val="-"/>
      <w:lvlJc w:val="left"/>
      <w:pPr>
        <w:ind w:left="12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AD22F8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6BA89D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A06996E">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59858C6">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A9CF622">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202247E">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B2EAD5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F241064">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5815A7"/>
    <w:multiLevelType w:val="hybridMultilevel"/>
    <w:tmpl w:val="FFFFFFFF"/>
    <w:lvl w:ilvl="0" w:tplc="ADA07DBA">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DE521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D4393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0612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73A919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DE0EE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B87B6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A4B26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BC8BF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D06C12"/>
    <w:multiLevelType w:val="hybridMultilevel"/>
    <w:tmpl w:val="FFFFFFFF"/>
    <w:lvl w:ilvl="0" w:tplc="6AA6CACC">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3CCC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5A161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BEF0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9CBEF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12EE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24E8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5A385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DE214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836BCF"/>
    <w:multiLevelType w:val="hybridMultilevel"/>
    <w:tmpl w:val="FFFFFFFF"/>
    <w:lvl w:ilvl="0" w:tplc="87C868EC">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34392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2C8C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44AB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32EE6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2680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D0063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D66E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442EC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51203"/>
    <w:multiLevelType w:val="hybridMultilevel"/>
    <w:tmpl w:val="FFFFFFFF"/>
    <w:lvl w:ilvl="0" w:tplc="4CB65118">
      <w:start w:val="1"/>
      <w:numFmt w:val="decimal"/>
      <w:lvlText w:val="%1."/>
      <w:lvlJc w:val="left"/>
      <w:pPr>
        <w:ind w:left="1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3E1C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E1D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C42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6009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0A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FAB1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659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0B3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1D1FF1"/>
    <w:multiLevelType w:val="hybridMultilevel"/>
    <w:tmpl w:val="FFFFFFFF"/>
    <w:lvl w:ilvl="0" w:tplc="2DE4C7DE">
      <w:start w:val="1"/>
      <w:numFmt w:val="decimal"/>
      <w:lvlText w:val="%1."/>
      <w:lvlJc w:val="left"/>
      <w:pPr>
        <w:ind w:left="1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B4A3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A2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B877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29E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36B4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095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5C77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0AA6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281D97"/>
    <w:multiLevelType w:val="hybridMultilevel"/>
    <w:tmpl w:val="FFFFFFFF"/>
    <w:lvl w:ilvl="0" w:tplc="CB5AD6E0">
      <w:start w:val="1"/>
      <w:numFmt w:val="bullet"/>
      <w:lvlText w:val="▪"/>
      <w:lvlJc w:val="left"/>
      <w:pPr>
        <w:ind w:left="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0ADBB6">
      <w:start w:val="1"/>
      <w:numFmt w:val="bullet"/>
      <w:lvlText w:val="✓"/>
      <w:lvlJc w:val="left"/>
      <w:pPr>
        <w:ind w:left="1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2CC3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8E04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50D6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26B9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A14D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880A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C846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C14CBC"/>
    <w:multiLevelType w:val="hybridMultilevel"/>
    <w:tmpl w:val="FFFFFFFF"/>
    <w:lvl w:ilvl="0" w:tplc="1696DF5E">
      <w:start w:val="1"/>
      <w:numFmt w:val="bullet"/>
      <w:lvlText w:val="▪"/>
      <w:lvlJc w:val="left"/>
      <w:pPr>
        <w:ind w:left="1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201B92">
      <w:start w:val="1"/>
      <w:numFmt w:val="bullet"/>
      <w:lvlText w:val="-"/>
      <w:lvlJc w:val="left"/>
      <w:pPr>
        <w:ind w:left="2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1291F0">
      <w:start w:val="1"/>
      <w:numFmt w:val="bullet"/>
      <w:lvlText w:val="▪"/>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E22B6A">
      <w:start w:val="1"/>
      <w:numFmt w:val="bullet"/>
      <w:lvlText w:val="•"/>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7051E2">
      <w:start w:val="1"/>
      <w:numFmt w:val="bullet"/>
      <w:lvlText w:val="o"/>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AF8F2">
      <w:start w:val="1"/>
      <w:numFmt w:val="bullet"/>
      <w:lvlText w:val="▪"/>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28738C">
      <w:start w:val="1"/>
      <w:numFmt w:val="bullet"/>
      <w:lvlText w:val="•"/>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A2A72">
      <w:start w:val="1"/>
      <w:numFmt w:val="bullet"/>
      <w:lvlText w:val="o"/>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64EAE4">
      <w:start w:val="1"/>
      <w:numFmt w:val="bullet"/>
      <w:lvlText w:val="▪"/>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6647B4"/>
    <w:multiLevelType w:val="hybridMultilevel"/>
    <w:tmpl w:val="FFFFFFFF"/>
    <w:lvl w:ilvl="0" w:tplc="35E4D0FA">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B21BF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E825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F47E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72429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0440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68D9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5ED08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8C2AF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621541"/>
    <w:multiLevelType w:val="hybridMultilevel"/>
    <w:tmpl w:val="FFFFFFFF"/>
    <w:lvl w:ilvl="0" w:tplc="31247A44">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FCD9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C280F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523D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3ADB8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E6C5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40EB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088A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FACA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4A35F2"/>
    <w:multiLevelType w:val="hybridMultilevel"/>
    <w:tmpl w:val="FFFFFFFF"/>
    <w:lvl w:ilvl="0" w:tplc="8FA05C52">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E0C1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DAA69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34DDB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6AA00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6454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625F9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40C96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F06B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C353AD"/>
    <w:multiLevelType w:val="hybridMultilevel"/>
    <w:tmpl w:val="FFFFFFFF"/>
    <w:lvl w:ilvl="0" w:tplc="C6F089D8">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CC748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16C37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E4F95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CCD9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7BF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DE4B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E825A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F8416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9E1E61"/>
    <w:multiLevelType w:val="hybridMultilevel"/>
    <w:tmpl w:val="FFFFFFFF"/>
    <w:lvl w:ilvl="0" w:tplc="371CB2F8">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446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589D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CCD78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B076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78A1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9C5E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164B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AE3C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1F1C8A"/>
    <w:multiLevelType w:val="hybridMultilevel"/>
    <w:tmpl w:val="FFFFFFFF"/>
    <w:lvl w:ilvl="0" w:tplc="235CDAB2">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00955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CC66B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36C8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7F2204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5CDD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02F7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7293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725C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E75C55"/>
    <w:multiLevelType w:val="hybridMultilevel"/>
    <w:tmpl w:val="FFFFFFFF"/>
    <w:lvl w:ilvl="0" w:tplc="C732796A">
      <w:start w:val="1"/>
      <w:numFmt w:val="bullet"/>
      <w:lvlText w:val="▪"/>
      <w:lvlJc w:val="left"/>
      <w:pPr>
        <w:ind w:left="1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46EE2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DE750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6408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2EA5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6C51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20CF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BE14E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36C3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0"/>
  </w:num>
  <w:num w:numId="3">
    <w:abstractNumId w:val="0"/>
  </w:num>
  <w:num w:numId="4">
    <w:abstractNumId w:val="5"/>
  </w:num>
  <w:num w:numId="5">
    <w:abstractNumId w:val="17"/>
  </w:num>
  <w:num w:numId="6">
    <w:abstractNumId w:val="15"/>
  </w:num>
  <w:num w:numId="7">
    <w:abstractNumId w:val="3"/>
  </w:num>
  <w:num w:numId="8">
    <w:abstractNumId w:val="8"/>
  </w:num>
  <w:num w:numId="9">
    <w:abstractNumId w:val="2"/>
  </w:num>
  <w:num w:numId="10">
    <w:abstractNumId w:val="6"/>
  </w:num>
  <w:num w:numId="11">
    <w:abstractNumId w:val="18"/>
  </w:num>
  <w:num w:numId="12">
    <w:abstractNumId w:val="13"/>
  </w:num>
  <w:num w:numId="13">
    <w:abstractNumId w:val="7"/>
  </w:num>
  <w:num w:numId="14">
    <w:abstractNumId w:val="16"/>
  </w:num>
  <w:num w:numId="15">
    <w:abstractNumId w:val="12"/>
  </w:num>
  <w:num w:numId="16">
    <w:abstractNumId w:val="1"/>
  </w:num>
  <w:num w:numId="17">
    <w:abstractNumId w:val="14"/>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F7"/>
    <w:rsid w:val="00405A8B"/>
    <w:rsid w:val="00567DAB"/>
    <w:rsid w:val="00674818"/>
    <w:rsid w:val="00A51C17"/>
    <w:rsid w:val="00FC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539B"/>
  <w15:docId w15:val="{F0F94527-B1E3-4E41-B55D-9ADA354A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8" w:lineRule="auto"/>
      <w:ind w:left="493"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5" w:line="268" w:lineRule="auto"/>
      <w:ind w:left="493" w:hanging="10"/>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0" w:line="259" w:lineRule="auto"/>
      <w:ind w:left="493" w:hanging="10"/>
      <w:outlineLvl w:val="1"/>
    </w:pPr>
    <w:rPr>
      <w:rFonts w:ascii="Calibri" w:eastAsia="Calibri" w:hAnsi="Calibri" w:cs="Calibri"/>
      <w:b/>
      <w:color w:val="365F91"/>
    </w:rPr>
  </w:style>
  <w:style w:type="paragraph" w:styleId="Heading3">
    <w:name w:val="heading 3"/>
    <w:next w:val="Normal"/>
    <w:link w:val="Heading3Char"/>
    <w:uiPriority w:val="9"/>
    <w:unhideWhenUsed/>
    <w:qFormat/>
    <w:pPr>
      <w:keepNext/>
      <w:keepLines/>
      <w:spacing w:after="0" w:line="259" w:lineRule="auto"/>
      <w:ind w:left="493" w:hanging="10"/>
      <w:outlineLvl w:val="2"/>
    </w:pPr>
    <w:rPr>
      <w:rFonts w:ascii="Calibri" w:eastAsia="Calibri" w:hAnsi="Calibri" w:cs="Calibri"/>
      <w:b/>
      <w:color w:val="365F91"/>
    </w:rPr>
  </w:style>
  <w:style w:type="paragraph" w:styleId="Heading4">
    <w:name w:val="heading 4"/>
    <w:next w:val="Normal"/>
    <w:link w:val="Heading4Char"/>
    <w:uiPriority w:val="9"/>
    <w:unhideWhenUsed/>
    <w:qFormat/>
    <w:pPr>
      <w:keepNext/>
      <w:keepLines/>
      <w:spacing w:after="0" w:line="259" w:lineRule="auto"/>
      <w:ind w:left="493" w:hanging="10"/>
      <w:outlineLvl w:val="3"/>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6" w:line="259" w:lineRule="auto"/>
      <w:ind w:left="483"/>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3Char">
    <w:name w:val="Heading 3 Char"/>
    <w:link w:val="Heading3"/>
    <w:rPr>
      <w:rFonts w:ascii="Calibri" w:eastAsia="Calibri" w:hAnsi="Calibri" w:cs="Calibri"/>
      <w:b/>
      <w:color w:val="365F91"/>
      <w:sz w:val="24"/>
    </w:rPr>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365F91"/>
      <w:sz w:val="28"/>
    </w:rPr>
  </w:style>
  <w:style w:type="character" w:customStyle="1" w:styleId="Heading2Char">
    <w:name w:val="Heading 2 Char"/>
    <w:link w:val="Heading2"/>
    <w:rPr>
      <w:rFonts w:ascii="Calibri" w:eastAsia="Calibri" w:hAnsi="Calibri" w:cs="Calibri"/>
      <w:b/>
      <w:color w:val="365F91"/>
      <w:sz w:val="24"/>
    </w:rPr>
  </w:style>
  <w:style w:type="paragraph" w:styleId="TOC1">
    <w:name w:val="toc 1"/>
    <w:hidden/>
    <w:pPr>
      <w:spacing w:after="118" w:line="248" w:lineRule="auto"/>
      <w:ind w:left="508" w:right="364" w:hanging="10"/>
      <w:jc w:val="both"/>
    </w:pPr>
    <w:rPr>
      <w:rFonts w:ascii="Calibri" w:eastAsia="Calibri" w:hAnsi="Calibri" w:cs="Calibri"/>
      <w:color w:val="000000"/>
      <w:sz w:val="22"/>
    </w:rPr>
  </w:style>
  <w:style w:type="paragraph" w:styleId="TOC2">
    <w:name w:val="toc 2"/>
    <w:hidden/>
    <w:pPr>
      <w:spacing w:after="63" w:line="248" w:lineRule="auto"/>
      <w:ind w:left="508" w:right="364" w:hanging="10"/>
      <w:jc w:val="both"/>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yperlink" Target="https://sgciafrica.org/"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nrfconnect.nrf.ac.za/" TargetMode="External"/><Relationship Id="rId34" Type="http://schemas.openxmlformats.org/officeDocument/2006/relationships/footer" Target="footer3.xml"/><Relationship Id="rId7" Type="http://schemas.openxmlformats.org/officeDocument/2006/relationships/image" Target="media/image1.jpg"/><Relationship Id="rId17" Type="http://schemas.openxmlformats.org/officeDocument/2006/relationships/image" Target="media/image20.jpg"/><Relationship Id="rId25" Type="http://schemas.openxmlformats.org/officeDocument/2006/relationships/hyperlink" Target="https://nrfconnect.nrf.ac.za/"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s://nrfconnect.nrf.ac.za/" TargetMode="External"/><Relationship Id="rId29" Type="http://schemas.openxmlformats.org/officeDocument/2006/relationships/hyperlink" Target="https://www.nwo.nl/en/privacy-statement"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nrfconnect.nrf.ac.z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0.jpg"/><Relationship Id="rId23" Type="http://schemas.openxmlformats.org/officeDocument/2006/relationships/hyperlink" Target="https://nrfconnect.nrf.ac.za/" TargetMode="External"/><Relationship Id="rId28" Type="http://schemas.openxmlformats.org/officeDocument/2006/relationships/hyperlink" Target="https://www.nwo.nl/en/privacy-statement" TargetMode="External"/><Relationship Id="rId36" Type="http://schemas.openxmlformats.org/officeDocument/2006/relationships/theme" Target="theme/theme1.xml"/><Relationship Id="rId19" Type="http://schemas.openxmlformats.org/officeDocument/2006/relationships/hyperlink" Target="https://sgciafrica.org/" TargetMode="External"/><Relationship Id="rId31" Type="http://schemas.openxmlformats.org/officeDocument/2006/relationships/hyperlink" Target="https://www.nwo.nl/en/privacy-statement" TargetMode="External"/><Relationship Id="rId4" Type="http://schemas.openxmlformats.org/officeDocument/2006/relationships/webSettings" Target="webSettings.xml"/><Relationship Id="rId9" Type="http://schemas.openxmlformats.org/officeDocument/2006/relationships/image" Target="media/image3.jpg"/><Relationship Id="rId22" Type="http://schemas.openxmlformats.org/officeDocument/2006/relationships/hyperlink" Target="https://nrfconnect.nrf.ac.za/" TargetMode="External"/><Relationship Id="rId27" Type="http://schemas.openxmlformats.org/officeDocument/2006/relationships/hyperlink" Target="https://www.nwo.nl/en/privacy-statement" TargetMode="External"/><Relationship Id="rId30" Type="http://schemas.openxmlformats.org/officeDocument/2006/relationships/hyperlink" Target="https://www.nwo.nl/en/privacy-stateme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8102</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rdrennan</dc:creator>
  <cp:keywords/>
  <cp:lastModifiedBy>Denber.Getahun</cp:lastModifiedBy>
  <cp:revision>2</cp:revision>
  <dcterms:created xsi:type="dcterms:W3CDTF">2025-03-21T08:01:00Z</dcterms:created>
  <dcterms:modified xsi:type="dcterms:W3CDTF">2025-03-21T08:01:00Z</dcterms:modified>
</cp:coreProperties>
</file>